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008" w:rsidRDefault="00AE5008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</w:pPr>
      <w:r>
        <w:t>Зарегистрировано в Минюсте России 19 февраля 2015 г. N 36096</w:t>
      </w:r>
    </w:p>
    <w:p w:rsidR="00AE5008" w:rsidRDefault="00AE500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Title"/>
        <w:jc w:val="center"/>
      </w:pPr>
      <w:r>
        <w:t>МИНИСТЕРСТВО ФИНАНСОВ РОССИЙСКОЙ ФЕДЕРАЦИИ</w:t>
      </w:r>
    </w:p>
    <w:p w:rsidR="00AE5008" w:rsidRDefault="00AE5008">
      <w:pPr>
        <w:pStyle w:val="ConsPlusTitle"/>
        <w:jc w:val="center"/>
      </w:pPr>
    </w:p>
    <w:p w:rsidR="00AE5008" w:rsidRDefault="00AE5008">
      <w:pPr>
        <w:pStyle w:val="ConsPlusTitle"/>
        <w:jc w:val="center"/>
      </w:pPr>
      <w:r>
        <w:t>ПРИКАЗ</w:t>
      </w:r>
    </w:p>
    <w:p w:rsidR="00AE5008" w:rsidRDefault="00AE5008">
      <w:pPr>
        <w:pStyle w:val="ConsPlusTitle"/>
        <w:jc w:val="center"/>
      </w:pPr>
      <w:r>
        <w:t xml:space="preserve">от 30 января 2015 г. N </w:t>
      </w:r>
      <w:proofErr w:type="spellStart"/>
      <w:r>
        <w:t>20н</w:t>
      </w:r>
      <w:proofErr w:type="spellEnd"/>
    </w:p>
    <w:p w:rsidR="00AE5008" w:rsidRDefault="00AE5008">
      <w:pPr>
        <w:pStyle w:val="ConsPlusTitle"/>
        <w:jc w:val="center"/>
      </w:pPr>
    </w:p>
    <w:p w:rsidR="00AE5008" w:rsidRDefault="00AE5008">
      <w:pPr>
        <w:pStyle w:val="ConsPlusTitle"/>
        <w:jc w:val="center"/>
      </w:pPr>
      <w:r>
        <w:t>ОБ УТВЕРЖДЕНИИ МЕТОДИКИ</w:t>
      </w:r>
    </w:p>
    <w:p w:rsidR="00AE5008" w:rsidRDefault="00AE5008">
      <w:pPr>
        <w:pStyle w:val="ConsPlusTitle"/>
        <w:jc w:val="center"/>
      </w:pPr>
      <w:r>
        <w:t>РАСЧЕТА СОВОКУПНОЙ ДОБАВЛЕННОЙ СТОИМОСТИ, ПОЛУЧАЕМОЙ</w:t>
      </w:r>
    </w:p>
    <w:p w:rsidR="00AE5008" w:rsidRDefault="00AE5008">
      <w:pPr>
        <w:pStyle w:val="ConsPlusTitle"/>
        <w:jc w:val="center"/>
      </w:pPr>
      <w:r>
        <w:t>НА ТЕРРИТОРИИ ИНДУСТРИАЛЬНОГО ПАРКА ИЛИ ТЕХНОПАРКА</w:t>
      </w: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4</w:t>
        </w:r>
      </w:hyperlink>
      <w:r>
        <w:t xml:space="preserve"> постановления Правительства Российской Федерации от 30.10.2014 N 1119 "Об отборе субъектов Российской Федерации, имеющих право на получение государственной поддержки в форме субсидий на возмещение затрат на создание инфраструктуры индустриальных парков и технопарков" (Собрание законодательства Российской Федерации, 2014, N 46, ст. 6344) приказываю:</w:t>
      </w:r>
    </w:p>
    <w:p w:rsidR="00AE5008" w:rsidRDefault="00AE5008">
      <w:pPr>
        <w:pStyle w:val="ConsPlusNormal"/>
        <w:ind w:firstLine="540"/>
        <w:jc w:val="both"/>
      </w:pPr>
      <w:r>
        <w:t xml:space="preserve">утвердить прилагаемую </w:t>
      </w:r>
      <w:hyperlink w:anchor="P27" w:history="1">
        <w:r>
          <w:rPr>
            <w:color w:val="0000FF"/>
          </w:rPr>
          <w:t>Методику</w:t>
        </w:r>
      </w:hyperlink>
      <w:r>
        <w:t xml:space="preserve"> расчета совокупной добавленной стоимости, получаемой на территории индустриального парка или технопарка.</w:t>
      </w: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jc w:val="right"/>
      </w:pPr>
      <w:r>
        <w:t>Министр</w:t>
      </w:r>
    </w:p>
    <w:p w:rsidR="00AE5008" w:rsidRDefault="00AE5008">
      <w:pPr>
        <w:pStyle w:val="ConsPlusNormal"/>
        <w:jc w:val="right"/>
      </w:pPr>
      <w:proofErr w:type="spellStart"/>
      <w:r>
        <w:t>А.Г.СИЛУАНОВ</w:t>
      </w:r>
      <w:proofErr w:type="spellEnd"/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jc w:val="right"/>
      </w:pPr>
      <w:r>
        <w:t>Утверждена</w:t>
      </w:r>
    </w:p>
    <w:p w:rsidR="00AE5008" w:rsidRDefault="00AE5008">
      <w:pPr>
        <w:pStyle w:val="ConsPlusNormal"/>
        <w:jc w:val="right"/>
      </w:pPr>
      <w:r>
        <w:t>приказом Минфина России</w:t>
      </w:r>
    </w:p>
    <w:p w:rsidR="00AE5008" w:rsidRDefault="00AE5008">
      <w:pPr>
        <w:pStyle w:val="ConsPlusNormal"/>
        <w:jc w:val="right"/>
      </w:pPr>
      <w:r>
        <w:t xml:space="preserve">от 30.01.2015 N </w:t>
      </w:r>
      <w:proofErr w:type="spellStart"/>
      <w:r>
        <w:t>20н</w:t>
      </w:r>
      <w:proofErr w:type="spellEnd"/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Title"/>
        <w:jc w:val="center"/>
      </w:pPr>
      <w:bookmarkStart w:id="0" w:name="P27"/>
      <w:bookmarkEnd w:id="0"/>
      <w:r>
        <w:t>МЕТОДИКА</w:t>
      </w:r>
    </w:p>
    <w:p w:rsidR="00AE5008" w:rsidRDefault="00AE5008">
      <w:pPr>
        <w:pStyle w:val="ConsPlusTitle"/>
        <w:jc w:val="center"/>
      </w:pPr>
      <w:r>
        <w:t>РАСЧЕТА СОВОКУПНОЙ ДОБАВЛЕННОЙ СТОИМОСТИ, ПОЛУЧАЕМОЙ</w:t>
      </w:r>
    </w:p>
    <w:p w:rsidR="00AE5008" w:rsidRDefault="00AE5008">
      <w:pPr>
        <w:pStyle w:val="ConsPlusTitle"/>
        <w:jc w:val="center"/>
      </w:pPr>
      <w:r>
        <w:t>НА ТЕРРИТОРИИ ИНДУСТРИАЛЬНОГО ПАРКА ИЛИ ТЕХНОПАРКА</w:t>
      </w: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ind w:firstLine="540"/>
        <w:jc w:val="both"/>
      </w:pPr>
      <w:r>
        <w:t xml:space="preserve">1. Настоящая Методика расчета совокупной добавленной стоимости, получаемой на территории индустриального парка или технопарка (далее - Методика), определяет порядок расчета совокупной добавленной стоимости, получаемой на территории индустриального парка или технопарка, включенного перечень проектов по созданию индустриальных парков или технопарков 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30.10.2014 N 1119 "Об отборе субъектов Российской Федерации, имеющих право на получение государственной поддержки в форме субсидий на возмещение затрат на создание инфраструктуры индустриальных парков и технопарков" (Собрание законодательства Российской Федерации, 2014, N 46, ст. 6344).</w:t>
      </w:r>
    </w:p>
    <w:p w:rsidR="00AE5008" w:rsidRDefault="00AE5008">
      <w:pPr>
        <w:pStyle w:val="ConsPlusNormal"/>
        <w:ind w:firstLine="540"/>
        <w:jc w:val="both"/>
      </w:pPr>
      <w:r>
        <w:t>2. Совокупная добавленная стоимость (</w:t>
      </w:r>
      <w:proofErr w:type="spellStart"/>
      <w:r>
        <w:t>TVA</w:t>
      </w:r>
      <w:proofErr w:type="spellEnd"/>
      <w:r>
        <w:t>) определяется как сумма значений показателей добавленной стоимости (</w:t>
      </w:r>
      <w:proofErr w:type="spellStart"/>
      <w:r>
        <w:t>VA</w:t>
      </w:r>
      <w:proofErr w:type="spellEnd"/>
      <w:r>
        <w:t>), сформированной резидентами индустриального парка или технопарка:</w:t>
      </w: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jc w:val="center"/>
      </w:pPr>
      <w:r w:rsidRPr="00EE2E46">
        <w:rPr>
          <w:position w:val="-14"/>
        </w:rPr>
        <w:pict>
          <v:shape id="_x0000_i1025" style="width:66.75pt;height:22.5pt" coordsize="" o:spt="100" adj="0,,0" path="" filled="f" stroked="f">
            <v:stroke joinstyle="miter"/>
            <v:imagedata r:id="rId7" o:title="base_1_175609_8"/>
            <v:formulas/>
            <v:path o:connecttype="segments"/>
          </v:shape>
        </w:pict>
      </w:r>
      <w:r>
        <w:t>.</w:t>
      </w: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ind w:firstLine="540"/>
        <w:jc w:val="both"/>
      </w:pPr>
      <w:r>
        <w:lastRenderedPageBreak/>
        <w:t>3. Добавленная стоимость (</w:t>
      </w:r>
      <w:proofErr w:type="spellStart"/>
      <w:r>
        <w:t>VA</w:t>
      </w:r>
      <w:proofErr w:type="spellEnd"/>
      <w:r>
        <w:t xml:space="preserve">) рассчитывается на основании данных, представленных в налоговой декларации по налогу на добавленную стоимость по </w:t>
      </w:r>
      <w:hyperlink r:id="rId8" w:history="1">
        <w:r>
          <w:rPr>
            <w:color w:val="0000FF"/>
          </w:rPr>
          <w:t>форме</w:t>
        </w:r>
      </w:hyperlink>
      <w:r>
        <w:t xml:space="preserve">, утвержденной приказом Федеральной налоговой службы от 29.10.2014 N </w:t>
      </w:r>
      <w:proofErr w:type="spellStart"/>
      <w:r>
        <w:t>ММВ</w:t>
      </w:r>
      <w:proofErr w:type="spellEnd"/>
      <w:r>
        <w:t>-7-3/558@ "Об утверждении формы налоговой декларации по налогу на добавленную стоимость, порядка ее заполнения, а также формата представления налоговой декларации по налогу на добавленную стоимость в электронной форме" (далее - декларация).</w:t>
      </w:r>
    </w:p>
    <w:p w:rsidR="00AE5008" w:rsidRDefault="00AE5008">
      <w:pPr>
        <w:pStyle w:val="ConsPlusNormal"/>
        <w:ind w:firstLine="540"/>
        <w:jc w:val="both"/>
      </w:pPr>
      <w:r>
        <w:t>4. Добавленная стоимость (</w:t>
      </w:r>
      <w:proofErr w:type="spellStart"/>
      <w:r>
        <w:t>VA</w:t>
      </w:r>
      <w:proofErr w:type="spellEnd"/>
      <w:r>
        <w:t>) рассчитывается как разность между значениями стоимости реализованных резидентом индустриального парка или технопарка товаров (работ, услуг), имущественных прав за истекший налоговый период (R) и стоимости приобретенных резидентами индустриального парка или технопарка товаров (работ, услуг), имущественных прав за истекший налоговый период в целях производства и (или) создания товаров (работ, услуг), имущественных прав (C):</w:t>
      </w: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jc w:val="center"/>
      </w:pPr>
      <w:proofErr w:type="spellStart"/>
      <w:r>
        <w:t>VA</w:t>
      </w:r>
      <w:proofErr w:type="spellEnd"/>
      <w:r>
        <w:t xml:space="preserve"> = R - C.</w:t>
      </w: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ind w:firstLine="540"/>
        <w:jc w:val="both"/>
      </w:pPr>
      <w:r>
        <w:t>5. Показатель R рассчитывается исходя из значения налоговой базы по налогу на добавленную стоимость, указанного в декларации. Значение показателя R рассчитывается как сумма значений следующих компонентов:</w:t>
      </w:r>
    </w:p>
    <w:p w:rsidR="00AE5008" w:rsidRDefault="00AE5008">
      <w:pPr>
        <w:pStyle w:val="ConsPlusNormal"/>
        <w:ind w:firstLine="540"/>
        <w:jc w:val="both"/>
      </w:pPr>
      <w:r>
        <w:t xml:space="preserve">- налоговая база по операциям по реализации (передаче на территории Российской Федерации для собственных нужд) товаров (работ, услуг), передаче имущественных прав по соответствующим ставкам налога (сумма значений </w:t>
      </w:r>
      <w:hyperlink r:id="rId9" w:history="1">
        <w:r>
          <w:rPr>
            <w:color w:val="0000FF"/>
          </w:rPr>
          <w:t>строк 010</w:t>
        </w:r>
      </w:hyperlink>
      <w:r>
        <w:t xml:space="preserve">, </w:t>
      </w:r>
      <w:hyperlink r:id="rId10" w:history="1">
        <w:r>
          <w:rPr>
            <w:color w:val="0000FF"/>
          </w:rPr>
          <w:t>020</w:t>
        </w:r>
      </w:hyperlink>
      <w:r>
        <w:t xml:space="preserve">, </w:t>
      </w:r>
      <w:hyperlink r:id="rId11" w:history="1">
        <w:r>
          <w:rPr>
            <w:color w:val="0000FF"/>
          </w:rPr>
          <w:t>050</w:t>
        </w:r>
      </w:hyperlink>
      <w:r>
        <w:t xml:space="preserve"> по графе 3, а также сумма значений </w:t>
      </w:r>
      <w:hyperlink r:id="rId12" w:history="1">
        <w:r>
          <w:rPr>
            <w:color w:val="0000FF"/>
          </w:rPr>
          <w:t>строк 030</w:t>
        </w:r>
      </w:hyperlink>
      <w:r>
        <w:t xml:space="preserve">, </w:t>
      </w:r>
      <w:hyperlink r:id="rId13" w:history="1">
        <w:r>
          <w:rPr>
            <w:color w:val="0000FF"/>
          </w:rPr>
          <w:t>040</w:t>
        </w:r>
      </w:hyperlink>
      <w:r>
        <w:t xml:space="preserve"> по графе 3 за вычетом значений </w:t>
      </w:r>
      <w:hyperlink r:id="rId14" w:history="1">
        <w:r>
          <w:rPr>
            <w:color w:val="0000FF"/>
          </w:rPr>
          <w:t>строк 030</w:t>
        </w:r>
      </w:hyperlink>
      <w:r>
        <w:t xml:space="preserve">, </w:t>
      </w:r>
      <w:hyperlink r:id="rId15" w:history="1">
        <w:r>
          <w:rPr>
            <w:color w:val="0000FF"/>
          </w:rPr>
          <w:t>040</w:t>
        </w:r>
      </w:hyperlink>
      <w:r>
        <w:t xml:space="preserve"> по графе 5 раздела 3 декларации);</w:t>
      </w:r>
    </w:p>
    <w:p w:rsidR="00AE5008" w:rsidRDefault="00AE5008">
      <w:pPr>
        <w:pStyle w:val="ConsPlusNormal"/>
        <w:ind w:firstLine="540"/>
        <w:jc w:val="both"/>
      </w:pPr>
      <w:r>
        <w:t xml:space="preserve">- налоговая база по операциям по реализации товаров (работ, услуг), обоснованность применения налоговой ставки 0 процентов по которым документально подтверждена (значение </w:t>
      </w:r>
      <w:hyperlink r:id="rId16" w:history="1">
        <w:r>
          <w:rPr>
            <w:color w:val="0000FF"/>
          </w:rPr>
          <w:t>строки 020</w:t>
        </w:r>
      </w:hyperlink>
      <w:r>
        <w:t xml:space="preserve"> по всем операциям по графе 3 раздела 4 декларации);</w:t>
      </w:r>
    </w:p>
    <w:p w:rsidR="00AE5008" w:rsidRDefault="00AE5008">
      <w:pPr>
        <w:pStyle w:val="ConsPlusNormal"/>
        <w:ind w:firstLine="540"/>
        <w:jc w:val="both"/>
      </w:pPr>
      <w:r>
        <w:t xml:space="preserve">- стоимость реализованных (переданных) товаров (работ, услуг), без налога на добавленную стоимость (сумма значений строк по всем операциям по графе 2 </w:t>
      </w:r>
      <w:hyperlink r:id="rId17" w:history="1">
        <w:r>
          <w:rPr>
            <w:color w:val="0000FF"/>
          </w:rPr>
          <w:t>раздела 7</w:t>
        </w:r>
      </w:hyperlink>
      <w:r>
        <w:t xml:space="preserve"> декларации).</w:t>
      </w:r>
    </w:p>
    <w:p w:rsidR="00AE5008" w:rsidRDefault="00AE5008">
      <w:pPr>
        <w:pStyle w:val="ConsPlusNormal"/>
        <w:ind w:firstLine="540"/>
        <w:jc w:val="both"/>
      </w:pPr>
      <w:r>
        <w:t>6. Показатель C рассчитывается исходя из значения суммы налога на добавленную стоимость, предъявленной налогоплательщику при приобретении товаров (работ, услуг), имущественных прав. Значение показателя C рассчитывается как сумма значений показателей стоимости приобретенных резидентами товаров (работ, услуг), имущественных прав, облагаемых налогом на добавленную стоимость (</w:t>
      </w:r>
      <w:r w:rsidRPr="00EE2E46">
        <w:rPr>
          <w:position w:val="-12"/>
        </w:rPr>
        <w:pict>
          <v:shape id="_x0000_i1026" style="width:26.25pt;height:19.5pt" coordsize="" o:spt="100" adj="0,,0" path="" filled="f" stroked="f">
            <v:stroke joinstyle="miter"/>
            <v:imagedata r:id="rId18" o:title="base_1_175609_9"/>
            <v:formulas/>
            <v:path o:connecttype="segments"/>
          </v:shape>
        </w:pict>
      </w:r>
      <w:r>
        <w:t>), и стоимости приобретенных товаров (работ, услуг), не облагаемых налогом на добавленную стоимость (</w:t>
      </w:r>
      <w:r w:rsidRPr="00EE2E46">
        <w:rPr>
          <w:position w:val="-12"/>
        </w:rPr>
        <w:pict>
          <v:shape id="_x0000_i1027" style="width:42.75pt;height:19.5pt" coordsize="" o:spt="100" adj="0,,0" path="" filled="f" stroked="f">
            <v:stroke joinstyle="miter"/>
            <v:imagedata r:id="rId19" o:title="base_1_175609_10"/>
            <v:formulas/>
            <v:path o:connecttype="segments"/>
          </v:shape>
        </w:pict>
      </w:r>
      <w:r>
        <w:t>).</w:t>
      </w: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jc w:val="center"/>
      </w:pPr>
      <w:r w:rsidRPr="00EE2E46">
        <w:rPr>
          <w:position w:val="-12"/>
        </w:rPr>
        <w:pict>
          <v:shape id="_x0000_i1028" style="width:98.25pt;height:19.5pt" coordsize="" o:spt="100" adj="0,,0" path="" filled="f" stroked="f">
            <v:stroke joinstyle="miter"/>
            <v:imagedata r:id="rId20" o:title="base_1_175609_11"/>
            <v:formulas/>
            <v:path o:connecttype="segments"/>
          </v:shape>
        </w:pict>
      </w:r>
      <w:r>
        <w:t>.</w:t>
      </w: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ind w:firstLine="540"/>
        <w:jc w:val="both"/>
      </w:pPr>
      <w:r>
        <w:t xml:space="preserve">Значение </w:t>
      </w:r>
      <w:proofErr w:type="gramStart"/>
      <w:r>
        <w:t xml:space="preserve">показателя </w:t>
      </w:r>
      <w:r w:rsidRPr="00EE2E46">
        <w:rPr>
          <w:position w:val="-12"/>
        </w:rPr>
        <w:pict>
          <v:shape id="_x0000_i1029" style="width:26.25pt;height:19.5pt" coordsize="" o:spt="100" adj="0,,0" path="" filled="f" stroked="f">
            <v:stroke joinstyle="miter"/>
            <v:imagedata r:id="rId18" o:title="base_1_175609_12"/>
            <v:formulas/>
            <v:path o:connecttype="segments"/>
          </v:shape>
        </w:pict>
      </w:r>
      <w:r>
        <w:t xml:space="preserve"> рассчитывается</w:t>
      </w:r>
      <w:proofErr w:type="gramEnd"/>
      <w:r>
        <w:t xml:space="preserve"> как отношение суммы налога на добавленную стоимость, предъявленной налогоплательщику при приобретении товаров (работ, услуг), имущественных прав (</w:t>
      </w:r>
      <w:r w:rsidRPr="00EE2E46">
        <w:rPr>
          <w:position w:val="-14"/>
        </w:rPr>
        <w:pict>
          <v:shape id="_x0000_i1030" style="width:43.5pt;height:22.5pt" coordsize="" o:spt="100" adj="0,,0" path="" filled="f" stroked="f">
            <v:stroke joinstyle="miter"/>
            <v:imagedata r:id="rId21" o:title="base_1_175609_13"/>
            <v:formulas/>
            <v:path o:connecttype="segments"/>
          </v:shape>
        </w:pict>
      </w:r>
      <w:r>
        <w:t>), к коэффициенту (k), равному 0,18.</w:t>
      </w:r>
    </w:p>
    <w:p w:rsidR="00AE5008" w:rsidRDefault="00AE5008">
      <w:pPr>
        <w:pStyle w:val="ConsPlusNormal"/>
        <w:ind w:firstLine="540"/>
        <w:jc w:val="both"/>
      </w:pPr>
      <w:r>
        <w:t>Значение показателя (</w:t>
      </w:r>
      <w:r w:rsidRPr="00EE2E46">
        <w:rPr>
          <w:position w:val="-14"/>
        </w:rPr>
        <w:pict>
          <v:shape id="_x0000_i1031" style="width:43.5pt;height:22.5pt" coordsize="" o:spt="100" adj="0,,0" path="" filled="f" stroked="f">
            <v:stroke joinstyle="miter"/>
            <v:imagedata r:id="rId21" o:title="base_1_175609_14"/>
            <v:formulas/>
            <v:path o:connecttype="segments"/>
          </v:shape>
        </w:pict>
      </w:r>
      <w:r>
        <w:t>) рассчитывается как сумма значений следующих компонентов:</w:t>
      </w:r>
    </w:p>
    <w:p w:rsidR="00AE5008" w:rsidRDefault="00AE5008">
      <w:pPr>
        <w:pStyle w:val="ConsPlusNormal"/>
        <w:ind w:firstLine="540"/>
        <w:jc w:val="both"/>
      </w:pPr>
      <w:r>
        <w:t xml:space="preserve">- сумма налога на добавленную стоимость, предъявленная налогоплательщику при приобретении товаров (работ, услуг), имущественных прав на территории Российской Федерации, подлежащая вычету в соответствии с </w:t>
      </w:r>
      <w:hyperlink r:id="rId22" w:history="1">
        <w:r>
          <w:rPr>
            <w:color w:val="0000FF"/>
          </w:rPr>
          <w:t>пунктами 2</w:t>
        </w:r>
      </w:hyperlink>
      <w:r>
        <w:t xml:space="preserve">, </w:t>
      </w:r>
      <w:hyperlink r:id="rId23" w:history="1">
        <w:r>
          <w:rPr>
            <w:color w:val="0000FF"/>
          </w:rPr>
          <w:t>4</w:t>
        </w:r>
      </w:hyperlink>
      <w:r>
        <w:t xml:space="preserve">, </w:t>
      </w:r>
      <w:hyperlink r:id="rId24" w:history="1">
        <w:r>
          <w:rPr>
            <w:color w:val="0000FF"/>
          </w:rPr>
          <w:t>13 статьи 171</w:t>
        </w:r>
      </w:hyperlink>
      <w:r>
        <w:t xml:space="preserve"> Налогового кодекса Российской Федерации, а также сумма налога на добавленную стоимость, подлежащая вычету в соответствии с </w:t>
      </w:r>
      <w:hyperlink r:id="rId25" w:history="1">
        <w:r>
          <w:rPr>
            <w:color w:val="0000FF"/>
          </w:rPr>
          <w:t>пунктом 5 статьи 171</w:t>
        </w:r>
      </w:hyperlink>
      <w:r>
        <w:t xml:space="preserve"> Налогового кодекса Российской Федерации (значение </w:t>
      </w:r>
      <w:hyperlink r:id="rId26" w:history="1">
        <w:r>
          <w:rPr>
            <w:color w:val="0000FF"/>
          </w:rPr>
          <w:t>строки 120</w:t>
        </w:r>
      </w:hyperlink>
      <w:r>
        <w:t xml:space="preserve"> по графе 3 раздела 3 декларации);</w:t>
      </w:r>
    </w:p>
    <w:p w:rsidR="00AE5008" w:rsidRDefault="00AE5008">
      <w:pPr>
        <w:pStyle w:val="ConsPlusNormal"/>
        <w:ind w:firstLine="540"/>
        <w:jc w:val="both"/>
      </w:pPr>
      <w:r>
        <w:t xml:space="preserve">- сумма налога на добавленную стоимость, уплаченная налогоплательщиком таможенным органам при ввозе товаров на территорию Российской Федерации и иные территории, находящиеся под ее юрисдикцией, в таможенных процедурах выпуска для внутреннего </w:t>
      </w:r>
      <w:r>
        <w:lastRenderedPageBreak/>
        <w:t xml:space="preserve">потребления, переработки для внутреннего потребления, временного ввоза и переработки вне таможенной территории (значение </w:t>
      </w:r>
      <w:hyperlink r:id="rId27" w:history="1">
        <w:r>
          <w:rPr>
            <w:color w:val="0000FF"/>
          </w:rPr>
          <w:t>строки 150</w:t>
        </w:r>
      </w:hyperlink>
      <w:r>
        <w:t xml:space="preserve"> по графе 3 раздела 3 декларации);</w:t>
      </w:r>
    </w:p>
    <w:p w:rsidR="00AE5008" w:rsidRDefault="00AE5008">
      <w:pPr>
        <w:pStyle w:val="ConsPlusNormal"/>
        <w:ind w:firstLine="540"/>
        <w:jc w:val="both"/>
      </w:pPr>
      <w:r>
        <w:t xml:space="preserve">- сумма налога на добавленную стоимость, уплаченная налогоплательщиком налоговым органам при ввозе товаров на территорию Российской Федерации и иные территории, находящиеся под ее юрисдикцией, с территории государств - членов Таможенного союза (значение </w:t>
      </w:r>
      <w:hyperlink r:id="rId28" w:history="1">
        <w:r>
          <w:rPr>
            <w:color w:val="0000FF"/>
          </w:rPr>
          <w:t>строки 160</w:t>
        </w:r>
      </w:hyperlink>
      <w:r>
        <w:t xml:space="preserve"> по графе 3 раздела 3 декларации);</w:t>
      </w:r>
    </w:p>
    <w:p w:rsidR="00AE5008" w:rsidRDefault="00AE5008">
      <w:pPr>
        <w:pStyle w:val="ConsPlusNormal"/>
        <w:ind w:firstLine="540"/>
        <w:jc w:val="both"/>
      </w:pPr>
      <w:r>
        <w:t xml:space="preserve">- налоговые вычеты по операциям, обоснованность применения налоговой ставки 0 процентов по которым документально подтверждена (значение </w:t>
      </w:r>
      <w:hyperlink r:id="rId29" w:history="1">
        <w:r>
          <w:rPr>
            <w:color w:val="0000FF"/>
          </w:rPr>
          <w:t>строки 030</w:t>
        </w:r>
      </w:hyperlink>
      <w:r>
        <w:t xml:space="preserve"> по всем операциям по графе 3 раздела 4 декларации).</w:t>
      </w:r>
    </w:p>
    <w:p w:rsidR="00AE5008" w:rsidRDefault="00AE5008">
      <w:pPr>
        <w:pStyle w:val="ConsPlusNormal"/>
        <w:ind w:firstLine="540"/>
        <w:jc w:val="both"/>
      </w:pPr>
      <w:r>
        <w:t xml:space="preserve">Значение </w:t>
      </w:r>
      <w:proofErr w:type="gramStart"/>
      <w:r>
        <w:t xml:space="preserve">показателя </w:t>
      </w:r>
      <w:r w:rsidRPr="00EE2E46">
        <w:rPr>
          <w:position w:val="-12"/>
        </w:rPr>
        <w:pict>
          <v:shape id="_x0000_i1032" style="width:42.75pt;height:19.5pt" coordsize="" o:spt="100" adj="0,,0" path="" filled="f" stroked="f">
            <v:stroke joinstyle="miter"/>
            <v:imagedata r:id="rId19" o:title="base_1_175609_15"/>
            <v:formulas/>
            <v:path o:connecttype="segments"/>
          </v:shape>
        </w:pict>
      </w:r>
      <w:r>
        <w:t xml:space="preserve"> рассчитывается</w:t>
      </w:r>
      <w:proofErr w:type="gramEnd"/>
      <w:r>
        <w:t xml:space="preserve"> исходя из значения стоимости приобретенных товаров (работ, услуг), не облагаемых налогом на добавленную стоимость (сумма значений строк по всем операциям по графе 3 </w:t>
      </w:r>
      <w:hyperlink r:id="rId30" w:history="1">
        <w:r>
          <w:rPr>
            <w:color w:val="0000FF"/>
          </w:rPr>
          <w:t>раздела 7</w:t>
        </w:r>
      </w:hyperlink>
      <w:r>
        <w:t xml:space="preserve"> декларации).</w:t>
      </w: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jc w:val="both"/>
      </w:pPr>
    </w:p>
    <w:p w:rsidR="00AE5008" w:rsidRDefault="00AE500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7879" w:rsidRDefault="002C7879">
      <w:bookmarkStart w:id="1" w:name="_GoBack"/>
      <w:bookmarkEnd w:id="1"/>
    </w:p>
    <w:sectPr w:rsidR="002C7879" w:rsidSect="00AB2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08"/>
    <w:rsid w:val="002C7879"/>
    <w:rsid w:val="009878E2"/>
    <w:rsid w:val="00AE5008"/>
    <w:rsid w:val="00C7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9676D-C227-4302-A863-81D5B15C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5008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5008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E5008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3EFAC00FDF4EA31DCBC553EE2F8BBA932AC1A4045DA0D4D79FA68CDE1F25628693E4DAFD4D11D5gBVFO" TargetMode="External"/><Relationship Id="rId13" Type="http://schemas.openxmlformats.org/officeDocument/2006/relationships/hyperlink" Target="consultantplus://offline/ref=3B3EFAC00FDF4EA31DCBC553EE2F8BBA932AC1A4045DA0D4D79FA68CDE1F25628693E4DAFD4D10D6gBVDO" TargetMode="External"/><Relationship Id="rId18" Type="http://schemas.openxmlformats.org/officeDocument/2006/relationships/image" Target="media/image2.wmf"/><Relationship Id="rId26" Type="http://schemas.openxmlformats.org/officeDocument/2006/relationships/hyperlink" Target="consultantplus://offline/ref=3B3EFAC00FDF4EA31DCBC553EE2F8BBA932AC1A4045DA0D4D79FA68CDE1F25628693E4DAFD4D10D4gBV9O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5.wmf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3B3EFAC00FDF4EA31DCBC553EE2F8BBA932AC1A4045DA0D4D79FA68CDE1F25628693E4DAFD4D10D6gBVAO" TargetMode="External"/><Relationship Id="rId17" Type="http://schemas.openxmlformats.org/officeDocument/2006/relationships/hyperlink" Target="consultantplus://offline/ref=3B3EFAC00FDF4EA31DCBC553EE2F8BBA932AC1A4045DA0D4D79FA68CDE1F25628693E4DAFD4D12D6gBV9O" TargetMode="External"/><Relationship Id="rId25" Type="http://schemas.openxmlformats.org/officeDocument/2006/relationships/hyperlink" Target="consultantplus://offline/ref=3B3EFAC00FDF4EA31DCBC553EE2F8BBA9326C5A60553A0D4D79FA68CDE1F25628693E4DAFD4D14D5gBVF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B3EFAC00FDF4EA31DCBC553EE2F8BBA932AC1A4045DA0D4D79FA68CDE1F25628693E4DAFD4D13D6gBVAO" TargetMode="External"/><Relationship Id="rId20" Type="http://schemas.openxmlformats.org/officeDocument/2006/relationships/image" Target="media/image4.wmf"/><Relationship Id="rId29" Type="http://schemas.openxmlformats.org/officeDocument/2006/relationships/hyperlink" Target="consultantplus://offline/ref=3B3EFAC00FDF4EA31DCBC553EE2F8BBA932AC1A4045DA0D4D79FA68CDE1F25628693E4DAFD4D13D6gBVD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B3EFAC00FDF4EA31DCBC553EE2F8BBA9327C0A7025DA0D4D79FA68CDEg1VFO" TargetMode="External"/><Relationship Id="rId11" Type="http://schemas.openxmlformats.org/officeDocument/2006/relationships/hyperlink" Target="consultantplus://offline/ref=3B3EFAC00FDF4EA31DCBC553EE2F8BBA932AC1A4045DA0D4D79FA68CDE1F25628693E4DAFD4D10D6gBVCO" TargetMode="External"/><Relationship Id="rId24" Type="http://schemas.openxmlformats.org/officeDocument/2006/relationships/hyperlink" Target="consultantplus://offline/ref=3B3EFAC00FDF4EA31DCBC553EE2F8BBA9326C5A60553A0D4D79FA68CDE1F25628693E4DDF44Eg1V7O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3B3EFAC00FDF4EA31DCBC553EE2F8BBA9327C0A7025DA0D4D79FA68CDE1F25628693E4DAFD4D11D7gBV1O" TargetMode="External"/><Relationship Id="rId15" Type="http://schemas.openxmlformats.org/officeDocument/2006/relationships/hyperlink" Target="consultantplus://offline/ref=3B3EFAC00FDF4EA31DCBC553EE2F8BBA932AC1A4045DA0D4D79FA68CDE1F25628693E4DAFD4D10D6gBVDO" TargetMode="External"/><Relationship Id="rId23" Type="http://schemas.openxmlformats.org/officeDocument/2006/relationships/hyperlink" Target="consultantplus://offline/ref=3B3EFAC00FDF4EA31DCBC553EE2F8BBA9326C5A60553A0D4D79FA68CDE1F25628693E4DDFC4Ag1V0O" TargetMode="External"/><Relationship Id="rId28" Type="http://schemas.openxmlformats.org/officeDocument/2006/relationships/hyperlink" Target="consultantplus://offline/ref=3B3EFAC00FDF4EA31DCBC553EE2F8BBA932AC1A4045DA0D4D79FA68CDE1F25628693E4DAFD4D10D4gBVDO" TargetMode="External"/><Relationship Id="rId10" Type="http://schemas.openxmlformats.org/officeDocument/2006/relationships/hyperlink" Target="consultantplus://offline/ref=3B3EFAC00FDF4EA31DCBC553EE2F8BBA932AC1A4045DA0D4D79FA68CDE1F25628693E4DAFD4D10D6gBVBO" TargetMode="External"/><Relationship Id="rId19" Type="http://schemas.openxmlformats.org/officeDocument/2006/relationships/image" Target="media/image3.wmf"/><Relationship Id="rId31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B3EFAC00FDF4EA31DCBC553EE2F8BBA932AC1A4045DA0D4D79FA68CDE1F25628693E4DAFD4D10D6gBV8O" TargetMode="External"/><Relationship Id="rId14" Type="http://schemas.openxmlformats.org/officeDocument/2006/relationships/hyperlink" Target="consultantplus://offline/ref=3B3EFAC00FDF4EA31DCBC553EE2F8BBA932AC1A4045DA0D4D79FA68CDE1F25628693E4DAFD4D10D6gBVAO" TargetMode="External"/><Relationship Id="rId22" Type="http://schemas.openxmlformats.org/officeDocument/2006/relationships/hyperlink" Target="consultantplus://offline/ref=3B3EFAC00FDF4EA31DCBC553EE2F8BBA9326C5A60553A0D4D79FA68CDE1F25628693E4D2F449g1V3O" TargetMode="External"/><Relationship Id="rId27" Type="http://schemas.openxmlformats.org/officeDocument/2006/relationships/hyperlink" Target="consultantplus://offline/ref=3B3EFAC00FDF4EA31DCBC553EE2F8BBA932AC1A4045DA0D4D79FA68CDE1F25628693E4DAFD4D10D4gBVAO" TargetMode="External"/><Relationship Id="rId30" Type="http://schemas.openxmlformats.org/officeDocument/2006/relationships/hyperlink" Target="consultantplus://offline/ref=3B3EFAC00FDF4EA31DCBC553EE2F8BBA932AC1A4045DA0D4D79FA68CDE1F25628693E4DAFD4D12D6gBV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Титенский Роман Анатольевич</dc:creator>
  <cp:keywords/>
  <dc:description/>
  <cp:lastModifiedBy>Титенский Роман Анатольевич</cp:lastModifiedBy>
  <cp:revision>1</cp:revision>
  <dcterms:created xsi:type="dcterms:W3CDTF">2016-05-27T14:21:00Z</dcterms:created>
  <dcterms:modified xsi:type="dcterms:W3CDTF">2016-05-27T14:26:00Z</dcterms:modified>
</cp:coreProperties>
</file>