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C8F" w:rsidRPr="00EB38BA" w:rsidRDefault="00CE1C8F" w:rsidP="00CE1C8F">
      <w:pPr>
        <w:autoSpaceDE w:val="0"/>
        <w:autoSpaceDN w:val="0"/>
        <w:adjustRightInd w:val="0"/>
        <w:spacing w:after="0" w:line="240" w:lineRule="auto"/>
        <w:ind w:left="4536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 xml:space="preserve">Утверждена приказом ФРМ     от 19.05.2015 № 100 (с изменениями, внесенными приказами ФРМ от 09.07.2015 № </w:t>
      </w:r>
      <w:proofErr w:type="gramStart"/>
      <w:r w:rsidRPr="00EB38BA">
        <w:rPr>
          <w:rFonts w:ascii="PT Sans" w:eastAsia="Calibri" w:hAnsi="PT Sans" w:cs="Times New Roman"/>
          <w:sz w:val="26"/>
          <w:szCs w:val="26"/>
        </w:rPr>
        <w:t xml:space="preserve">157,   </w:t>
      </w:r>
      <w:proofErr w:type="gramEnd"/>
      <w:r w:rsidRPr="00EB38BA">
        <w:rPr>
          <w:rFonts w:ascii="PT Sans" w:eastAsia="Calibri" w:hAnsi="PT Sans" w:cs="Times New Roman"/>
          <w:sz w:val="26"/>
          <w:szCs w:val="26"/>
        </w:rPr>
        <w:t xml:space="preserve">         от 03.11.2015  № 224, от 15.02.2016  № 18,    от 27.04.2016  № 55, от 01.12.2016 № 118, </w:t>
      </w:r>
    </w:p>
    <w:p w:rsidR="00CE1C8F" w:rsidRPr="00EB38BA" w:rsidRDefault="00CE1C8F" w:rsidP="00CE1C8F">
      <w:pPr>
        <w:autoSpaceDE w:val="0"/>
        <w:autoSpaceDN w:val="0"/>
        <w:adjustRightInd w:val="0"/>
        <w:spacing w:after="0" w:line="240" w:lineRule="auto"/>
        <w:ind w:left="4536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>от 07.11.2017 № 66</w:t>
      </w:r>
      <w:r w:rsidR="00310DA6" w:rsidRPr="00EB38BA">
        <w:rPr>
          <w:rFonts w:ascii="PT Sans" w:eastAsia="Calibri" w:hAnsi="PT Sans" w:cs="Times New Roman"/>
          <w:sz w:val="26"/>
          <w:szCs w:val="26"/>
        </w:rPr>
        <w:t>, от 19 февраля 2018 №12</w:t>
      </w:r>
      <w:r w:rsidR="003A7557" w:rsidRPr="00EB38BA">
        <w:rPr>
          <w:rFonts w:ascii="PT Sans" w:eastAsia="Calibri" w:hAnsi="PT Sans" w:cs="Times New Roman"/>
          <w:sz w:val="26"/>
          <w:szCs w:val="26"/>
        </w:rPr>
        <w:t xml:space="preserve">, от </w:t>
      </w:r>
      <w:r w:rsidR="00154A5F">
        <w:rPr>
          <w:rFonts w:ascii="PT Sans" w:eastAsia="Calibri" w:hAnsi="PT Sans" w:cs="Times New Roman"/>
          <w:sz w:val="26"/>
          <w:szCs w:val="26"/>
        </w:rPr>
        <w:t xml:space="preserve">30 </w:t>
      </w:r>
      <w:r w:rsidR="003A7557" w:rsidRPr="00EB38BA">
        <w:rPr>
          <w:rFonts w:ascii="PT Sans" w:eastAsia="Calibri" w:hAnsi="PT Sans" w:cs="Times New Roman"/>
          <w:sz w:val="26"/>
          <w:szCs w:val="26"/>
        </w:rPr>
        <w:t>марта 2018</w:t>
      </w:r>
      <w:r w:rsidR="00154A5F" w:rsidRPr="00154A5F">
        <w:rPr>
          <w:rFonts w:ascii="PT Sans" w:eastAsia="Calibri" w:hAnsi="PT Sans" w:cs="Times New Roman"/>
          <w:sz w:val="26"/>
          <w:szCs w:val="26"/>
        </w:rPr>
        <w:t xml:space="preserve"> </w:t>
      </w:r>
      <w:r w:rsidR="00154A5F">
        <w:rPr>
          <w:rFonts w:ascii="PT Sans" w:eastAsia="Calibri" w:hAnsi="PT Sans" w:cs="Times New Roman"/>
          <w:sz w:val="26"/>
          <w:szCs w:val="26"/>
        </w:rPr>
        <w:t>№</w:t>
      </w:r>
      <w:r w:rsidR="009620AB">
        <w:rPr>
          <w:rFonts w:ascii="PT Sans" w:eastAsia="Calibri" w:hAnsi="PT Sans" w:cs="Times New Roman"/>
          <w:sz w:val="26"/>
          <w:szCs w:val="26"/>
        </w:rPr>
        <w:t xml:space="preserve"> </w:t>
      </w:r>
      <w:proofErr w:type="gramStart"/>
      <w:r w:rsidR="0049326F">
        <w:rPr>
          <w:rFonts w:ascii="PT Sans" w:eastAsia="Calibri" w:hAnsi="PT Sans" w:cs="Times New Roman"/>
          <w:sz w:val="26"/>
          <w:szCs w:val="26"/>
        </w:rPr>
        <w:t>20</w:t>
      </w:r>
      <w:r w:rsidR="00154A5F">
        <w:rPr>
          <w:rFonts w:ascii="PT Sans" w:eastAsia="Calibri" w:hAnsi="PT Sans" w:cs="Times New Roman"/>
          <w:sz w:val="26"/>
          <w:szCs w:val="26"/>
        </w:rPr>
        <w:t xml:space="preserve"> </w:t>
      </w:r>
      <w:r w:rsidRPr="00EB38BA">
        <w:rPr>
          <w:rFonts w:ascii="PT Sans" w:eastAsia="Calibri" w:hAnsi="PT Sans" w:cs="Times New Roman"/>
          <w:sz w:val="26"/>
          <w:szCs w:val="26"/>
        </w:rPr>
        <w:t>)</w:t>
      </w:r>
      <w:proofErr w:type="gramEnd"/>
    </w:p>
    <w:p w:rsidR="00623CF0" w:rsidRPr="00EB38BA" w:rsidRDefault="00623CF0" w:rsidP="00392B3F">
      <w:pPr>
        <w:spacing w:after="0" w:line="240" w:lineRule="auto"/>
        <w:ind w:firstLine="567"/>
        <w:jc w:val="center"/>
        <w:rPr>
          <w:rFonts w:ascii="PT Sans" w:hAnsi="PT Sans" w:cs="Times New Roman"/>
          <w:b/>
          <w:sz w:val="26"/>
          <w:szCs w:val="26"/>
        </w:rPr>
      </w:pPr>
    </w:p>
    <w:p w:rsidR="00623CF0" w:rsidRPr="00EB38BA" w:rsidRDefault="00623CF0" w:rsidP="00392B3F">
      <w:pPr>
        <w:spacing w:after="0" w:line="240" w:lineRule="auto"/>
        <w:ind w:firstLine="567"/>
        <w:jc w:val="center"/>
        <w:rPr>
          <w:rFonts w:ascii="PT Sans" w:hAnsi="PT Sans" w:cs="Times New Roman"/>
          <w:b/>
          <w:sz w:val="26"/>
          <w:szCs w:val="26"/>
        </w:rPr>
      </w:pPr>
      <w:r w:rsidRPr="00EB38BA">
        <w:rPr>
          <w:rFonts w:ascii="PT Sans" w:hAnsi="PT Sans" w:cs="Times New Roman"/>
          <w:b/>
          <w:sz w:val="26"/>
          <w:szCs w:val="26"/>
        </w:rPr>
        <w:t>Инструкция</w:t>
      </w:r>
    </w:p>
    <w:p w:rsidR="00623CF0" w:rsidRPr="00EB38BA" w:rsidRDefault="00623CF0" w:rsidP="00392B3F">
      <w:pPr>
        <w:spacing w:after="0" w:line="240" w:lineRule="auto"/>
        <w:ind w:firstLine="567"/>
        <w:jc w:val="center"/>
        <w:rPr>
          <w:rFonts w:ascii="PT Sans" w:hAnsi="PT Sans" w:cs="Times New Roman"/>
          <w:b/>
          <w:sz w:val="26"/>
          <w:szCs w:val="26"/>
        </w:rPr>
      </w:pPr>
      <w:r w:rsidRPr="00EB38BA">
        <w:rPr>
          <w:rFonts w:ascii="PT Sans" w:hAnsi="PT Sans" w:cs="Times New Roman"/>
          <w:b/>
          <w:sz w:val="26"/>
          <w:szCs w:val="26"/>
        </w:rPr>
        <w:t xml:space="preserve">о порядке составления и представления </w:t>
      </w:r>
      <w:r w:rsidR="00AE196E" w:rsidRPr="00EB38BA">
        <w:rPr>
          <w:rFonts w:ascii="PT Sans" w:hAnsi="PT Sans" w:cs="Times New Roman"/>
          <w:b/>
          <w:sz w:val="26"/>
          <w:szCs w:val="26"/>
        </w:rPr>
        <w:t xml:space="preserve">Отчета о расходовании средств </w:t>
      </w:r>
      <w:r w:rsidR="002929FF" w:rsidRPr="00EB38BA">
        <w:rPr>
          <w:rFonts w:ascii="PT Sans" w:hAnsi="PT Sans" w:cs="Times New Roman"/>
          <w:b/>
          <w:sz w:val="26"/>
          <w:szCs w:val="26"/>
        </w:rPr>
        <w:t>некоммерческой организации «Фонд развития моногородов»</w:t>
      </w:r>
      <w:r w:rsidR="00AE196E" w:rsidRPr="00EB38BA">
        <w:rPr>
          <w:rFonts w:ascii="PT Sans" w:hAnsi="PT Sans" w:cs="Times New Roman"/>
          <w:b/>
          <w:sz w:val="26"/>
          <w:szCs w:val="26"/>
        </w:rPr>
        <w:t>, средств бюджетов бюджетной системы Российской Федерации на реализацию мероприятий по строительству и (или) реконструкции объектов инфраструктуры, необходимых для реализации инвестиционных проектов в моногородах</w:t>
      </w:r>
      <w:bookmarkStart w:id="0" w:name="_GoBack"/>
      <w:bookmarkEnd w:id="0"/>
    </w:p>
    <w:p w:rsidR="00E161CB" w:rsidRPr="00EB38BA" w:rsidRDefault="00E161CB" w:rsidP="00392B3F">
      <w:pPr>
        <w:spacing w:line="240" w:lineRule="auto"/>
        <w:ind w:firstLine="567"/>
        <w:jc w:val="center"/>
        <w:rPr>
          <w:rFonts w:ascii="PT Sans" w:hAnsi="PT Sans" w:cs="Times New Roman"/>
          <w:sz w:val="26"/>
          <w:szCs w:val="26"/>
        </w:rPr>
      </w:pPr>
    </w:p>
    <w:p w:rsidR="00E161CB" w:rsidRPr="00EB38BA" w:rsidRDefault="00E161CB" w:rsidP="00392B3F">
      <w:pPr>
        <w:numPr>
          <w:ilvl w:val="0"/>
          <w:numId w:val="2"/>
        </w:numPr>
        <w:spacing w:after="0" w:line="240" w:lineRule="auto"/>
        <w:ind w:left="0" w:firstLine="567"/>
        <w:contextualSpacing/>
        <w:jc w:val="center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>Общие положения</w:t>
      </w:r>
    </w:p>
    <w:p w:rsidR="00623CF0" w:rsidRPr="00EB38BA" w:rsidRDefault="00623CF0" w:rsidP="00D3714C">
      <w:pPr>
        <w:spacing w:line="360" w:lineRule="auto"/>
        <w:ind w:firstLine="567"/>
        <w:rPr>
          <w:rFonts w:ascii="PT Sans" w:hAnsi="PT Sans" w:cs="Times New Roman"/>
          <w:sz w:val="26"/>
          <w:szCs w:val="26"/>
        </w:rPr>
      </w:pPr>
    </w:p>
    <w:p w:rsidR="00A34AAA" w:rsidRPr="00EB38BA" w:rsidRDefault="00AE196E" w:rsidP="00D3714C">
      <w:pPr>
        <w:pStyle w:val="a3"/>
        <w:numPr>
          <w:ilvl w:val="1"/>
          <w:numId w:val="2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 xml:space="preserve">Настоящая </w:t>
      </w:r>
      <w:r w:rsidR="00D35723" w:rsidRPr="00EB38BA">
        <w:rPr>
          <w:rFonts w:ascii="PT Sans" w:hAnsi="PT Sans"/>
          <w:sz w:val="26"/>
          <w:szCs w:val="26"/>
        </w:rPr>
        <w:t>Инструкция разработан</w:t>
      </w:r>
      <w:r w:rsidR="00A90093" w:rsidRPr="00EB38BA">
        <w:rPr>
          <w:rFonts w:ascii="PT Sans" w:hAnsi="PT Sans"/>
          <w:sz w:val="26"/>
          <w:szCs w:val="26"/>
        </w:rPr>
        <w:t>а</w:t>
      </w:r>
      <w:r w:rsidR="00D35723" w:rsidRPr="00EB38BA">
        <w:rPr>
          <w:rFonts w:ascii="PT Sans" w:hAnsi="PT Sans"/>
          <w:sz w:val="26"/>
          <w:szCs w:val="26"/>
        </w:rPr>
        <w:t xml:space="preserve"> </w:t>
      </w:r>
      <w:r w:rsidR="002929FF" w:rsidRPr="00EB38BA">
        <w:rPr>
          <w:rFonts w:ascii="PT Sans" w:hAnsi="PT Sans"/>
          <w:sz w:val="26"/>
          <w:szCs w:val="26"/>
        </w:rPr>
        <w:t>в соответствии с Уставом некоммерческой организации «Фонд развития моногородов» (далее – Фонд) и во исполнение соглашений о предоставлении субсидии из федерального бюджета Фонду, заключаемых между Министерством экономического развития Российской Федерации и Фондом в соответствии с Правилами предоставления из федерального бюджета субсидии некоммерческой организации «Фонд развития моногородов», утвержденными постановлением Правител</w:t>
      </w:r>
      <w:r w:rsidR="001B3DB9" w:rsidRPr="00EB38BA">
        <w:rPr>
          <w:rFonts w:ascii="PT Sans" w:hAnsi="PT Sans"/>
          <w:sz w:val="26"/>
          <w:szCs w:val="26"/>
        </w:rPr>
        <w:t>ьства Российской Федерации от 11</w:t>
      </w:r>
      <w:r w:rsidR="002929FF" w:rsidRPr="00EB38BA">
        <w:rPr>
          <w:rFonts w:ascii="PT Sans" w:hAnsi="PT Sans"/>
          <w:sz w:val="26"/>
          <w:szCs w:val="26"/>
        </w:rPr>
        <w:t xml:space="preserve"> ноября 2014 г. № 1186</w:t>
      </w:r>
      <w:r w:rsidR="004B7A52" w:rsidRPr="00EB38BA">
        <w:rPr>
          <w:rFonts w:ascii="PT Sans" w:hAnsi="PT Sans"/>
          <w:sz w:val="26"/>
          <w:szCs w:val="26"/>
        </w:rPr>
        <w:t>.</w:t>
      </w:r>
      <w:r w:rsidR="00A34AAA" w:rsidRPr="00EB38BA">
        <w:rPr>
          <w:rFonts w:ascii="PT Sans" w:hAnsi="PT Sans"/>
          <w:sz w:val="26"/>
          <w:szCs w:val="26"/>
        </w:rPr>
        <w:t xml:space="preserve"> </w:t>
      </w:r>
    </w:p>
    <w:p w:rsidR="00AF19A7" w:rsidRPr="00EB38BA" w:rsidRDefault="00A34AAA" w:rsidP="00D3714C">
      <w:pPr>
        <w:pStyle w:val="a3"/>
        <w:numPr>
          <w:ilvl w:val="1"/>
          <w:numId w:val="2"/>
        </w:numPr>
        <w:tabs>
          <w:tab w:val="left" w:pos="142"/>
        </w:tabs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>Отчет о расходовании средств Фонда, средств бюджетов бюджетной системы Российской Федерации на реализацию мероприятий по строительству и (или) реконструкции объектов инфраструктуры, необходимых для реализации инвестиционных проектов в моногородах (далее – Отчет)</w:t>
      </w:r>
      <w:r w:rsidR="0005539D" w:rsidRPr="00EB38BA">
        <w:rPr>
          <w:rFonts w:ascii="PT Sans" w:hAnsi="PT Sans"/>
          <w:sz w:val="26"/>
          <w:szCs w:val="26"/>
        </w:rPr>
        <w:t xml:space="preserve"> </w:t>
      </w:r>
      <w:r w:rsidR="00975ADD" w:rsidRPr="00EB38BA">
        <w:rPr>
          <w:rFonts w:ascii="PT Sans" w:hAnsi="PT Sans"/>
          <w:spacing w:val="-4"/>
          <w:sz w:val="26"/>
          <w:szCs w:val="26"/>
        </w:rPr>
        <w:t xml:space="preserve">составляется </w:t>
      </w:r>
      <w:r w:rsidR="00C34030" w:rsidRPr="00EB38BA">
        <w:rPr>
          <w:rFonts w:ascii="PT Sans" w:hAnsi="PT Sans"/>
          <w:spacing w:val="-4"/>
          <w:sz w:val="26"/>
          <w:szCs w:val="26"/>
        </w:rPr>
        <w:t xml:space="preserve">органом </w:t>
      </w:r>
      <w:r w:rsidR="008470D5" w:rsidRPr="00EB38BA">
        <w:rPr>
          <w:rFonts w:ascii="PT Sans" w:hAnsi="PT Sans"/>
          <w:sz w:val="26"/>
          <w:szCs w:val="26"/>
        </w:rPr>
        <w:t>исполнительной власти</w:t>
      </w:r>
      <w:r w:rsidR="00E43EBE" w:rsidRPr="00EB38BA">
        <w:rPr>
          <w:rFonts w:ascii="PT Sans" w:hAnsi="PT Sans"/>
          <w:sz w:val="26"/>
          <w:szCs w:val="26"/>
        </w:rPr>
        <w:t xml:space="preserve"> субъекта Российской Федерации и (или) органом местного самоуправления</w:t>
      </w:r>
      <w:r w:rsidR="008470D5" w:rsidRPr="00EB38BA">
        <w:rPr>
          <w:rFonts w:ascii="PT Sans" w:hAnsi="PT Sans"/>
          <w:sz w:val="26"/>
          <w:szCs w:val="26"/>
        </w:rPr>
        <w:t>,</w:t>
      </w:r>
      <w:r w:rsidR="008470D5" w:rsidRPr="00EB38BA">
        <w:rPr>
          <w:rFonts w:ascii="PT Sans" w:hAnsi="PT Sans"/>
          <w:spacing w:val="-4"/>
          <w:sz w:val="26"/>
          <w:szCs w:val="26"/>
        </w:rPr>
        <w:t xml:space="preserve"> </w:t>
      </w:r>
      <w:r w:rsidR="00C34030" w:rsidRPr="00EB38BA">
        <w:rPr>
          <w:rFonts w:ascii="PT Sans" w:hAnsi="PT Sans"/>
          <w:spacing w:val="-4"/>
          <w:sz w:val="26"/>
          <w:szCs w:val="26"/>
        </w:rPr>
        <w:t>уполномоченным</w:t>
      </w:r>
      <w:r w:rsidR="00E43EBE" w:rsidRPr="00EB38BA">
        <w:rPr>
          <w:rFonts w:ascii="PT Sans" w:hAnsi="PT Sans"/>
          <w:spacing w:val="-4"/>
          <w:sz w:val="26"/>
          <w:szCs w:val="26"/>
        </w:rPr>
        <w:t>и</w:t>
      </w:r>
      <w:r w:rsidR="00C34030" w:rsidRPr="00EB38BA">
        <w:rPr>
          <w:rFonts w:ascii="PT Sans" w:hAnsi="PT Sans"/>
          <w:spacing w:val="-4"/>
          <w:sz w:val="26"/>
          <w:szCs w:val="26"/>
        </w:rPr>
        <w:t xml:space="preserve"> </w:t>
      </w:r>
      <w:r w:rsidR="008470D5" w:rsidRPr="00EB38BA">
        <w:rPr>
          <w:rFonts w:ascii="PT Sans" w:hAnsi="PT Sans"/>
          <w:spacing w:val="-4"/>
          <w:sz w:val="26"/>
          <w:szCs w:val="26"/>
        </w:rPr>
        <w:t>нормативными правовыми актами</w:t>
      </w:r>
      <w:r w:rsidR="00E43EBE" w:rsidRPr="00EB38BA">
        <w:rPr>
          <w:rFonts w:ascii="PT Sans" w:hAnsi="PT Sans"/>
          <w:spacing w:val="-4"/>
          <w:sz w:val="26"/>
          <w:szCs w:val="26"/>
        </w:rPr>
        <w:t xml:space="preserve"> субъекта Российской Федерации и (или) </w:t>
      </w:r>
      <w:r w:rsidR="008470D5" w:rsidRPr="00EB38BA">
        <w:rPr>
          <w:rFonts w:ascii="PT Sans" w:hAnsi="PT Sans"/>
          <w:spacing w:val="-4"/>
          <w:sz w:val="26"/>
          <w:szCs w:val="26"/>
        </w:rPr>
        <w:t>правовыми актами муниципальн</w:t>
      </w:r>
      <w:r w:rsidR="00E43EBE" w:rsidRPr="00EB38BA">
        <w:rPr>
          <w:rFonts w:ascii="PT Sans" w:hAnsi="PT Sans"/>
          <w:spacing w:val="-4"/>
          <w:sz w:val="26"/>
          <w:szCs w:val="26"/>
        </w:rPr>
        <w:t>ого образования</w:t>
      </w:r>
      <w:r w:rsidR="008470D5" w:rsidRPr="00EB38BA">
        <w:rPr>
          <w:rFonts w:ascii="PT Sans" w:hAnsi="PT Sans"/>
          <w:spacing w:val="-4"/>
          <w:sz w:val="26"/>
          <w:szCs w:val="26"/>
        </w:rPr>
        <w:t xml:space="preserve"> на составление Отчета</w:t>
      </w:r>
      <w:r w:rsidR="00F33ACF" w:rsidRPr="00EB38BA">
        <w:rPr>
          <w:rFonts w:ascii="PT Sans" w:hAnsi="PT Sans"/>
          <w:spacing w:val="-4"/>
          <w:sz w:val="26"/>
          <w:szCs w:val="26"/>
        </w:rPr>
        <w:t>,</w:t>
      </w:r>
      <w:r w:rsidR="008470D5" w:rsidRPr="00EB38BA">
        <w:rPr>
          <w:rFonts w:ascii="PT Sans" w:hAnsi="PT Sans"/>
          <w:spacing w:val="-4"/>
          <w:sz w:val="26"/>
          <w:szCs w:val="26"/>
        </w:rPr>
        <w:t xml:space="preserve"> </w:t>
      </w:r>
      <w:r w:rsidR="00F33ACF" w:rsidRPr="00EB38BA">
        <w:rPr>
          <w:rFonts w:ascii="PT Sans" w:hAnsi="PT Sans"/>
          <w:spacing w:val="-4"/>
          <w:sz w:val="26"/>
          <w:szCs w:val="26"/>
        </w:rPr>
        <w:t xml:space="preserve">по форме, </w:t>
      </w:r>
      <w:r w:rsidR="00310DA6" w:rsidRPr="00EB38BA">
        <w:rPr>
          <w:rFonts w:ascii="PT Sans" w:hAnsi="PT Sans"/>
          <w:sz w:val="26"/>
          <w:szCs w:val="26"/>
        </w:rPr>
        <w:t>согласно приложению № 1 к настоящей Инструкции</w:t>
      </w:r>
      <w:r w:rsidR="00310DA6" w:rsidRPr="00EB38BA">
        <w:rPr>
          <w:rFonts w:ascii="PT Sans" w:hAnsi="PT Sans"/>
          <w:spacing w:val="-4"/>
          <w:sz w:val="26"/>
          <w:szCs w:val="26"/>
        </w:rPr>
        <w:t xml:space="preserve"> </w:t>
      </w:r>
      <w:r w:rsidR="00F33ACF" w:rsidRPr="00EB38BA">
        <w:rPr>
          <w:rFonts w:ascii="PT Sans" w:hAnsi="PT Sans"/>
          <w:spacing w:val="-4"/>
          <w:sz w:val="26"/>
          <w:szCs w:val="26"/>
        </w:rPr>
        <w:t>.</w:t>
      </w:r>
    </w:p>
    <w:p w:rsidR="00EA58C6" w:rsidRPr="00EB38BA" w:rsidRDefault="00331D20" w:rsidP="00D3714C">
      <w:pPr>
        <w:pStyle w:val="a3"/>
        <w:widowControl w:val="0"/>
        <w:numPr>
          <w:ilvl w:val="1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PT Sans" w:hAnsi="PT Sans"/>
          <w:spacing w:val="-4"/>
          <w:sz w:val="26"/>
          <w:szCs w:val="26"/>
        </w:rPr>
      </w:pPr>
      <w:r w:rsidRPr="00EB38BA">
        <w:rPr>
          <w:rFonts w:ascii="PT Sans" w:hAnsi="PT Sans"/>
          <w:spacing w:val="-4"/>
          <w:sz w:val="26"/>
          <w:szCs w:val="26"/>
        </w:rPr>
        <w:lastRenderedPageBreak/>
        <w:t xml:space="preserve">Отчет составляется </w:t>
      </w:r>
      <w:r w:rsidR="00EA58C6" w:rsidRPr="00EB38BA">
        <w:rPr>
          <w:rFonts w:ascii="PT Sans" w:hAnsi="PT Sans"/>
          <w:spacing w:val="-4"/>
          <w:sz w:val="26"/>
          <w:szCs w:val="26"/>
        </w:rPr>
        <w:t>нарастающим итогом</w:t>
      </w:r>
      <w:r w:rsidR="008B3C7F" w:rsidRPr="00EB38BA">
        <w:rPr>
          <w:rFonts w:ascii="PT Sans" w:hAnsi="PT Sans"/>
          <w:spacing w:val="-4"/>
          <w:sz w:val="26"/>
          <w:szCs w:val="26"/>
        </w:rPr>
        <w:t>, начиная</w:t>
      </w:r>
      <w:r w:rsidR="00EA58C6" w:rsidRPr="00EB38BA">
        <w:rPr>
          <w:rFonts w:ascii="PT Sans" w:hAnsi="PT Sans"/>
          <w:spacing w:val="-4"/>
          <w:sz w:val="26"/>
          <w:szCs w:val="26"/>
        </w:rPr>
        <w:t xml:space="preserve"> с</w:t>
      </w:r>
      <w:r w:rsidR="00F918CF" w:rsidRPr="00EB38BA">
        <w:rPr>
          <w:rFonts w:ascii="PT Sans" w:hAnsi="PT Sans"/>
          <w:sz w:val="26"/>
          <w:szCs w:val="26"/>
        </w:rPr>
        <w:t xml:space="preserve"> </w:t>
      </w:r>
      <w:r w:rsidR="00DA7E8C" w:rsidRPr="00EB38BA">
        <w:rPr>
          <w:rFonts w:ascii="PT Sans" w:hAnsi="PT Sans"/>
          <w:sz w:val="26"/>
          <w:szCs w:val="26"/>
        </w:rPr>
        <w:t>месяца, следующего</w:t>
      </w:r>
      <w:r w:rsidR="001D0144" w:rsidRPr="00EB38BA">
        <w:rPr>
          <w:rFonts w:ascii="PT Sans" w:hAnsi="PT Sans"/>
          <w:sz w:val="26"/>
          <w:szCs w:val="26"/>
        </w:rPr>
        <w:t xml:space="preserve"> за месяцем</w:t>
      </w:r>
      <w:r w:rsidR="00F918CF" w:rsidRPr="00EB38BA">
        <w:rPr>
          <w:rFonts w:ascii="PT Sans" w:hAnsi="PT Sans"/>
          <w:sz w:val="26"/>
          <w:szCs w:val="26"/>
        </w:rPr>
        <w:t xml:space="preserve"> заключения</w:t>
      </w:r>
      <w:r w:rsidR="00C637C2" w:rsidRPr="00EB38BA">
        <w:rPr>
          <w:rFonts w:ascii="PT Sans" w:hAnsi="PT Sans"/>
          <w:sz w:val="26"/>
          <w:szCs w:val="26"/>
        </w:rPr>
        <w:t xml:space="preserve"> </w:t>
      </w:r>
      <w:r w:rsidR="00F918CF" w:rsidRPr="00EB38BA">
        <w:rPr>
          <w:rFonts w:ascii="PT Sans" w:hAnsi="PT Sans"/>
          <w:sz w:val="26"/>
          <w:szCs w:val="26"/>
        </w:rPr>
        <w:t xml:space="preserve">Соглашения о </w:t>
      </w:r>
      <w:proofErr w:type="spellStart"/>
      <w:r w:rsidR="00F918CF" w:rsidRPr="00EB38BA">
        <w:rPr>
          <w:rFonts w:ascii="PT Sans" w:hAnsi="PT Sans"/>
          <w:sz w:val="26"/>
          <w:szCs w:val="26"/>
        </w:rPr>
        <w:t>софинансировании</w:t>
      </w:r>
      <w:proofErr w:type="spellEnd"/>
      <w:r w:rsidR="00F918CF" w:rsidRPr="00EB38BA">
        <w:rPr>
          <w:rFonts w:ascii="PT Sans" w:hAnsi="PT Sans"/>
          <w:sz w:val="26"/>
          <w:szCs w:val="26"/>
        </w:rPr>
        <w:t xml:space="preserve"> расходов субъекта Российской Федерации в целях реализации мероприятий по строительству и (или) реконструкции объектов инфраструктуры, необходимых для реализации инвестиционных проектов в моногороде, между субъектом Российской Федерации и Фондом (далее – Соглашение)</w:t>
      </w:r>
      <w:r w:rsidR="00527738" w:rsidRPr="00EB38BA">
        <w:rPr>
          <w:rFonts w:ascii="PT Sans" w:hAnsi="PT Sans"/>
          <w:sz w:val="26"/>
          <w:szCs w:val="26"/>
        </w:rPr>
        <w:t>,</w:t>
      </w:r>
      <w:r w:rsidR="00EA58C6" w:rsidRPr="00EB38BA">
        <w:rPr>
          <w:rFonts w:ascii="PT Sans" w:hAnsi="PT Sans"/>
          <w:spacing w:val="-4"/>
          <w:sz w:val="26"/>
          <w:szCs w:val="26"/>
        </w:rPr>
        <w:t xml:space="preserve"> </w:t>
      </w:r>
      <w:r w:rsidR="00114C75" w:rsidRPr="00EB38BA">
        <w:rPr>
          <w:rFonts w:ascii="PT Sans" w:hAnsi="PT Sans"/>
          <w:spacing w:val="-4"/>
          <w:sz w:val="26"/>
          <w:szCs w:val="26"/>
        </w:rPr>
        <w:t>и представляется</w:t>
      </w:r>
      <w:r w:rsidR="00EA58C6" w:rsidRPr="00EB38BA">
        <w:rPr>
          <w:rFonts w:ascii="PT Sans" w:hAnsi="PT Sans"/>
          <w:spacing w:val="-4"/>
          <w:sz w:val="26"/>
          <w:szCs w:val="26"/>
        </w:rPr>
        <w:t>:</w:t>
      </w:r>
    </w:p>
    <w:p w:rsidR="00EA58C6" w:rsidRPr="00EB38BA" w:rsidRDefault="00EA58C6" w:rsidP="00D3714C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PT Sans" w:hAnsi="PT Sans"/>
          <w:spacing w:val="-4"/>
          <w:sz w:val="26"/>
          <w:szCs w:val="26"/>
        </w:rPr>
      </w:pPr>
      <w:r w:rsidRPr="00EB38BA">
        <w:rPr>
          <w:rFonts w:ascii="PT Sans" w:hAnsi="PT Sans"/>
          <w:spacing w:val="-4"/>
          <w:sz w:val="26"/>
          <w:szCs w:val="26"/>
        </w:rPr>
        <w:t>ежемесячный - на первое число месяца, следующего за отчетным;</w:t>
      </w:r>
    </w:p>
    <w:p w:rsidR="006408A7" w:rsidRPr="00EB38BA" w:rsidRDefault="00EA58C6" w:rsidP="003E6A96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pacing w:val="-4"/>
          <w:sz w:val="26"/>
          <w:szCs w:val="26"/>
        </w:rPr>
        <w:t xml:space="preserve">уточненный – </w:t>
      </w:r>
      <w:r w:rsidR="001D0144" w:rsidRPr="00EB38BA">
        <w:rPr>
          <w:rFonts w:ascii="PT Sans" w:hAnsi="PT Sans"/>
          <w:spacing w:val="-4"/>
          <w:sz w:val="26"/>
          <w:szCs w:val="26"/>
        </w:rPr>
        <w:t>на первое число месяца, следующего за отчетным</w:t>
      </w:r>
      <w:r w:rsidR="008B3C7F" w:rsidRPr="00EB38BA">
        <w:rPr>
          <w:rFonts w:ascii="PT Sans" w:hAnsi="PT Sans"/>
          <w:spacing w:val="-4"/>
          <w:sz w:val="26"/>
          <w:szCs w:val="26"/>
        </w:rPr>
        <w:t xml:space="preserve"> месяцем</w:t>
      </w:r>
      <w:r w:rsidR="001D0144" w:rsidRPr="00EB38BA">
        <w:rPr>
          <w:rFonts w:ascii="PT Sans" w:hAnsi="PT Sans"/>
          <w:spacing w:val="-4"/>
          <w:sz w:val="26"/>
          <w:szCs w:val="26"/>
        </w:rPr>
        <w:t>, после</w:t>
      </w:r>
      <w:r w:rsidRPr="00EB38BA">
        <w:rPr>
          <w:rFonts w:ascii="PT Sans" w:hAnsi="PT Sans"/>
          <w:spacing w:val="-4"/>
          <w:sz w:val="26"/>
          <w:szCs w:val="26"/>
        </w:rPr>
        <w:t xml:space="preserve"> устранения</w:t>
      </w:r>
      <w:r w:rsidR="009076EA" w:rsidRPr="00EB38BA">
        <w:rPr>
          <w:rFonts w:ascii="PT Sans" w:hAnsi="PT Sans"/>
          <w:spacing w:val="-4"/>
          <w:sz w:val="26"/>
          <w:szCs w:val="26"/>
        </w:rPr>
        <w:t xml:space="preserve"> </w:t>
      </w:r>
      <w:r w:rsidR="001D0144" w:rsidRPr="00EB38BA">
        <w:rPr>
          <w:rFonts w:ascii="PT Sans" w:hAnsi="PT Sans"/>
          <w:spacing w:val="-4"/>
          <w:sz w:val="26"/>
          <w:szCs w:val="26"/>
        </w:rPr>
        <w:t>замеча</w:t>
      </w:r>
      <w:r w:rsidRPr="00EB38BA">
        <w:rPr>
          <w:rFonts w:ascii="PT Sans" w:hAnsi="PT Sans"/>
          <w:spacing w:val="-4"/>
          <w:sz w:val="26"/>
          <w:szCs w:val="26"/>
        </w:rPr>
        <w:t xml:space="preserve">ний, выявленных по итогам рассмотрения </w:t>
      </w:r>
      <w:r w:rsidR="00F7017B" w:rsidRPr="00EB38BA">
        <w:rPr>
          <w:rFonts w:ascii="PT Sans" w:hAnsi="PT Sans"/>
          <w:spacing w:val="-4"/>
          <w:sz w:val="26"/>
          <w:szCs w:val="26"/>
        </w:rPr>
        <w:t xml:space="preserve">Фондом </w:t>
      </w:r>
      <w:r w:rsidR="00AF19A7" w:rsidRPr="00EB38BA">
        <w:rPr>
          <w:rFonts w:ascii="PT Sans" w:hAnsi="PT Sans"/>
          <w:spacing w:val="-4"/>
          <w:sz w:val="26"/>
          <w:szCs w:val="26"/>
        </w:rPr>
        <w:t>Отче</w:t>
      </w:r>
      <w:r w:rsidR="00B961D4" w:rsidRPr="00EB38BA">
        <w:rPr>
          <w:rFonts w:ascii="PT Sans" w:hAnsi="PT Sans"/>
          <w:spacing w:val="-4"/>
          <w:sz w:val="26"/>
          <w:szCs w:val="26"/>
        </w:rPr>
        <w:t>т</w:t>
      </w:r>
      <w:r w:rsidR="00AF19A7" w:rsidRPr="00EB38BA">
        <w:rPr>
          <w:rFonts w:ascii="PT Sans" w:hAnsi="PT Sans"/>
          <w:spacing w:val="-4"/>
          <w:sz w:val="26"/>
          <w:szCs w:val="26"/>
        </w:rPr>
        <w:t>а</w:t>
      </w:r>
      <w:r w:rsidR="00114C75" w:rsidRPr="00EB38BA">
        <w:rPr>
          <w:rFonts w:ascii="PT Sans" w:hAnsi="PT Sans"/>
          <w:spacing w:val="-4"/>
          <w:sz w:val="26"/>
          <w:szCs w:val="26"/>
        </w:rPr>
        <w:t>;</w:t>
      </w:r>
      <w:r w:rsidRPr="00EB38BA">
        <w:rPr>
          <w:rFonts w:ascii="PT Sans" w:hAnsi="PT Sans"/>
          <w:spacing w:val="-4"/>
          <w:sz w:val="26"/>
          <w:szCs w:val="26"/>
        </w:rPr>
        <w:t xml:space="preserve"> </w:t>
      </w:r>
    </w:p>
    <w:p w:rsidR="00DF701C" w:rsidRPr="00EB38BA" w:rsidRDefault="00DA7E8C" w:rsidP="00D3714C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>п</w:t>
      </w:r>
      <w:r w:rsidR="00DF701C" w:rsidRPr="00EB38BA">
        <w:rPr>
          <w:rFonts w:ascii="PT Sans" w:hAnsi="PT Sans"/>
          <w:sz w:val="26"/>
          <w:szCs w:val="26"/>
        </w:rPr>
        <w:t xml:space="preserve">ромежуточный – на дату </w:t>
      </w:r>
      <w:r w:rsidR="001D0144" w:rsidRPr="00EB38BA">
        <w:rPr>
          <w:rFonts w:ascii="PT Sans" w:hAnsi="PT Sans"/>
          <w:sz w:val="26"/>
          <w:szCs w:val="26"/>
        </w:rPr>
        <w:t>представления документов на оплату</w:t>
      </w:r>
      <w:r w:rsidR="00DF701C" w:rsidRPr="00EB38BA">
        <w:rPr>
          <w:rFonts w:ascii="PT Sans" w:hAnsi="PT Sans"/>
          <w:sz w:val="26"/>
          <w:szCs w:val="26"/>
        </w:rPr>
        <w:t>, если документы на оплату представляются после 1-го числа месяца, следующего за отчетным</w:t>
      </w:r>
      <w:r w:rsidR="008B3C7F" w:rsidRPr="00EB38BA">
        <w:rPr>
          <w:rFonts w:ascii="PT Sans" w:hAnsi="PT Sans"/>
          <w:sz w:val="26"/>
          <w:szCs w:val="26"/>
        </w:rPr>
        <w:t xml:space="preserve"> месяцем</w:t>
      </w:r>
      <w:r w:rsidR="00DF701C" w:rsidRPr="00EB38BA">
        <w:rPr>
          <w:rFonts w:ascii="PT Sans" w:hAnsi="PT Sans"/>
          <w:sz w:val="26"/>
          <w:szCs w:val="26"/>
        </w:rPr>
        <w:t>.</w:t>
      </w:r>
    </w:p>
    <w:p w:rsidR="003E6A96" w:rsidRPr="00EB38BA" w:rsidRDefault="00EA58C6" w:rsidP="00E914ED">
      <w:pPr>
        <w:pStyle w:val="a3"/>
        <w:widowControl w:val="0"/>
        <w:numPr>
          <w:ilvl w:val="1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PT Sans" w:hAnsi="PT Sans"/>
          <w:spacing w:val="-4"/>
          <w:sz w:val="26"/>
          <w:szCs w:val="26"/>
        </w:rPr>
      </w:pPr>
      <w:r w:rsidRPr="00EB38BA">
        <w:rPr>
          <w:rFonts w:ascii="PT Sans" w:hAnsi="PT Sans"/>
          <w:spacing w:val="-4"/>
          <w:sz w:val="26"/>
          <w:szCs w:val="26"/>
        </w:rPr>
        <w:t xml:space="preserve">Отчет составляется </w:t>
      </w:r>
      <w:r w:rsidR="007135CF" w:rsidRPr="00EB38BA">
        <w:rPr>
          <w:rFonts w:ascii="PT Sans" w:hAnsi="PT Sans"/>
          <w:spacing w:val="-4"/>
          <w:sz w:val="26"/>
          <w:szCs w:val="26"/>
        </w:rPr>
        <w:t xml:space="preserve">на даты, </w:t>
      </w:r>
      <w:r w:rsidR="00566347" w:rsidRPr="00EB38BA">
        <w:rPr>
          <w:rFonts w:ascii="PT Sans" w:hAnsi="PT Sans"/>
          <w:spacing w:val="-4"/>
          <w:sz w:val="26"/>
          <w:szCs w:val="26"/>
        </w:rPr>
        <w:t>указанные в пункте 1.3</w:t>
      </w:r>
      <w:r w:rsidR="007135CF" w:rsidRPr="00EB38BA">
        <w:rPr>
          <w:rFonts w:ascii="PT Sans" w:hAnsi="PT Sans"/>
          <w:spacing w:val="-4"/>
          <w:sz w:val="26"/>
          <w:szCs w:val="26"/>
        </w:rPr>
        <w:t xml:space="preserve"> настоящей Инструкции, </w:t>
      </w:r>
      <w:r w:rsidR="00C867E1" w:rsidRPr="00EB38BA">
        <w:rPr>
          <w:rFonts w:ascii="PT Sans" w:hAnsi="PT Sans"/>
          <w:spacing w:val="-4"/>
          <w:sz w:val="26"/>
          <w:szCs w:val="26"/>
        </w:rPr>
        <w:t xml:space="preserve">в рублях, с точностью до второго десятичного знака после запятой, </w:t>
      </w:r>
      <w:r w:rsidRPr="00EB38BA">
        <w:rPr>
          <w:rFonts w:ascii="PT Sans" w:hAnsi="PT Sans"/>
          <w:spacing w:val="-4"/>
          <w:sz w:val="26"/>
          <w:szCs w:val="26"/>
        </w:rPr>
        <w:t xml:space="preserve">нарастающим итогом за весь период </w:t>
      </w:r>
      <w:r w:rsidR="00C867E1" w:rsidRPr="00EB38BA">
        <w:rPr>
          <w:rFonts w:ascii="PT Sans" w:hAnsi="PT Sans"/>
          <w:spacing w:val="-4"/>
          <w:sz w:val="26"/>
          <w:szCs w:val="26"/>
        </w:rPr>
        <w:t xml:space="preserve">осуществления расходов </w:t>
      </w:r>
      <w:r w:rsidR="004F2FE5" w:rsidRPr="00EB38BA">
        <w:rPr>
          <w:rFonts w:ascii="PT Sans" w:hAnsi="PT Sans"/>
          <w:spacing w:val="-4"/>
          <w:sz w:val="26"/>
          <w:szCs w:val="26"/>
        </w:rPr>
        <w:t xml:space="preserve">с даты заключения </w:t>
      </w:r>
      <w:r w:rsidR="00114C75" w:rsidRPr="00EB38BA">
        <w:rPr>
          <w:rFonts w:ascii="PT Sans" w:hAnsi="PT Sans"/>
          <w:spacing w:val="-4"/>
          <w:sz w:val="26"/>
          <w:szCs w:val="26"/>
        </w:rPr>
        <w:t>Соглашени</w:t>
      </w:r>
      <w:r w:rsidR="00594A8A" w:rsidRPr="00EB38BA">
        <w:rPr>
          <w:rFonts w:ascii="PT Sans" w:hAnsi="PT Sans"/>
          <w:spacing w:val="-4"/>
          <w:sz w:val="26"/>
          <w:szCs w:val="26"/>
        </w:rPr>
        <w:t>я</w:t>
      </w:r>
      <w:r w:rsidR="00114C75" w:rsidRPr="00EB38BA">
        <w:rPr>
          <w:rFonts w:ascii="PT Sans" w:hAnsi="PT Sans"/>
          <w:spacing w:val="-4"/>
          <w:sz w:val="26"/>
          <w:szCs w:val="26"/>
        </w:rPr>
        <w:t xml:space="preserve">. </w:t>
      </w:r>
    </w:p>
    <w:p w:rsidR="00E914ED" w:rsidRPr="00EB38BA" w:rsidRDefault="00E914ED" w:rsidP="00E914ED">
      <w:pPr>
        <w:spacing w:after="0" w:line="360" w:lineRule="auto"/>
        <w:ind w:firstLine="709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 xml:space="preserve"> 1.5.</w:t>
      </w:r>
      <w:r w:rsidRPr="00EB38BA">
        <w:rPr>
          <w:rFonts w:ascii="PT Sans" w:eastAsia="Calibri" w:hAnsi="PT Sans" w:cs="Times New Roman"/>
          <w:sz w:val="26"/>
          <w:szCs w:val="26"/>
        </w:rPr>
        <w:tab/>
        <w:t>В Отчете отражаются все предусмотренные в нем показатели. В случае отсутствия данных по отдельным показателям в соответствующей строке или графе проставляется 0,00.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 xml:space="preserve">  1.6.  Отчет представляется в Фонд одновременно со Сводным реестром платежных документов получателей бюджетных средств по форме согласно приложению № 2 к настоящей Инструкции (далее – Реестр) ежемесячно, не позднее 10 числа месяца, следующего за отчетным периодом в электронном виде с применением информационно-аналитической системы «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БАРС.Web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-Своды» (далее – информационная система), доступ к которой осуществляется в информационно-телекоммуникационной сети «Интернет» в порядке, установленном для использования информационной системы. </w:t>
      </w:r>
      <w:r w:rsidR="003A7557" w:rsidRPr="00EB38BA">
        <w:rPr>
          <w:rFonts w:ascii="PT Sans" w:eastAsia="Calibri" w:hAnsi="PT Sans" w:cs="Times New Roman"/>
          <w:sz w:val="26"/>
          <w:szCs w:val="26"/>
        </w:rPr>
        <w:t xml:space="preserve">В этой связи представление в Фонд Отчета и Реестра </w:t>
      </w:r>
      <w:r w:rsidR="00117247" w:rsidRPr="00EB38BA">
        <w:rPr>
          <w:rFonts w:ascii="PT Sans" w:eastAsia="Calibri" w:hAnsi="PT Sans" w:cs="Times New Roman"/>
          <w:sz w:val="26"/>
          <w:szCs w:val="26"/>
        </w:rPr>
        <w:t xml:space="preserve"> </w:t>
      </w:r>
      <w:r w:rsidR="003A7557" w:rsidRPr="00EB38BA">
        <w:rPr>
          <w:rFonts w:ascii="PT Sans" w:eastAsia="Calibri" w:hAnsi="PT Sans" w:cs="Times New Roman"/>
          <w:sz w:val="26"/>
          <w:szCs w:val="26"/>
        </w:rPr>
        <w:t xml:space="preserve"> сопроводительным письмом по электронной почте и на бумажном носителе не требуется.</w:t>
      </w:r>
    </w:p>
    <w:p w:rsidR="00117247" w:rsidRPr="00EB38BA" w:rsidRDefault="00117247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lastRenderedPageBreak/>
        <w:t>В случае отсутствия возможности представления Отчета и Реестра в вышеуказанном порядке, Отчет и Реестр представляются в Фонд сопроводительным письмом по электронной почте и на бумажном носителе, с указанием в сопроводительном письме причины невозможности представления документов в порядке, установленном абзацем первым настоящего пункта.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>К сформированному в информационной системе Отчету прикрепляются электронные копии платежных документов, учтенных в Реестре, заверенные главным распорядителем (получателем) бюджетных средств.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>В Реестр включаются платежные документы как получателей бюджетных средств бюджета субъекта Российской Федерации, так и получателей средств местного бюджета. При этом в итоговую сумму Реестра включаются только суммы, учтенные в платежных документах, отражающих направление средств юридическому лицу (подрядчику/поставщику/исполнителю).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 xml:space="preserve">Отчет и Реестр подписываются высшим должностным лицом субъекта Российской Федерации или уполномоченным лицом, действующим на основании выданной высшим должностным лицом субъекта Российской Федерации доверенности от имени субъекта Российской Федерации, с применением электронной подписи (далее – ЭП). 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>Для использования электронной подписи при подписании отчетных документов и проверки ее подлинности</w:t>
      </w:r>
      <w:r w:rsidRPr="00EB38BA">
        <w:rPr>
          <w:rFonts w:ascii="Calibri" w:eastAsia="Calibri" w:hAnsi="Calibri" w:cs="Times New Roman"/>
        </w:rPr>
        <w:t xml:space="preserve"> </w:t>
      </w:r>
      <w:r w:rsidRPr="00EB38BA">
        <w:rPr>
          <w:rFonts w:ascii="PT Sans" w:eastAsia="Calibri" w:hAnsi="PT Sans" w:cs="Times New Roman"/>
          <w:sz w:val="26"/>
          <w:szCs w:val="26"/>
        </w:rPr>
        <w:t>необходимы следующие программные средства: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 xml:space="preserve">а) интернет-браузер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Internet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Explorer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8 и выше.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 xml:space="preserve">Работа с ЭП возможна только посредством интернет-браузера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Microsoft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Internet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Explorer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из-за особенностей работы с электронной подписью.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>На рабочем месте должен быть предоставлен доступ к сети Интернет со скоростью не менее 256 Кбит/сек.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 xml:space="preserve">б) операционная система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Windows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XP и выше;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>в) «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Crypto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Pro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» -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криптопровайдер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, вспомогательная программа. 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lastRenderedPageBreak/>
        <w:t xml:space="preserve">В частности, для подписания отчетных форм может использоваться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КриптоПро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CSP.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>г) «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Capicom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версии 2.1.0.2» - компонент проверки электронной подписи;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 xml:space="preserve">д) сертификат ключа ЭП (высшего должностного лица субъекта </w:t>
      </w:r>
      <w:r w:rsidRPr="00EB38BA">
        <w:rPr>
          <w:rFonts w:ascii="PT Sans" w:eastAsia="Calibri" w:hAnsi="PT Sans" w:cs="Times New Roman"/>
          <w:sz w:val="26"/>
          <w:szCs w:val="26"/>
        </w:rPr>
        <w:br/>
        <w:t>Российской Федерации или уполномоченного лица).</w:t>
      </w:r>
    </w:p>
    <w:p w:rsidR="00E914ED" w:rsidRPr="00EB38BA" w:rsidRDefault="00E914ED" w:rsidP="00E914ED">
      <w:pPr>
        <w:spacing w:after="0" w:line="360" w:lineRule="auto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ab/>
        <w:t xml:space="preserve">Ключ ЭП (может быть предоставлен на носителях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ruToken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CSP,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eToken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 xml:space="preserve"> CSP или на Дискете 3,5”).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>Уточненный Отчет (если применимо) формируется в порядке, установленном выше, и представляется в Фонд до 20 числа месяца, следующего за отчетным месяцем.</w:t>
      </w:r>
    </w:p>
    <w:p w:rsidR="00117247" w:rsidRPr="00EB38BA" w:rsidRDefault="00117247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 xml:space="preserve">Субъекты Российской Федерации, завершившие строительство объектов и полностью выполнившие свои обязательства по перечислению средств юридическим лицам (подрядчикам/поставщикам/исполнителям/Фонду) за выполненные работы, поставленные товары, оказанные услуги, а также </w:t>
      </w:r>
      <w:r w:rsidR="00382056" w:rsidRPr="00EB38BA">
        <w:rPr>
          <w:rFonts w:ascii="PT Sans" w:eastAsia="Calibri" w:hAnsi="PT Sans" w:cs="Times New Roman"/>
          <w:sz w:val="26"/>
          <w:szCs w:val="26"/>
        </w:rPr>
        <w:t>по</w:t>
      </w:r>
      <w:r w:rsidRPr="00EB38BA">
        <w:rPr>
          <w:rFonts w:ascii="PT Sans" w:eastAsia="Calibri" w:hAnsi="PT Sans" w:cs="Times New Roman"/>
          <w:sz w:val="26"/>
          <w:szCs w:val="26"/>
        </w:rPr>
        <w:t xml:space="preserve"> погашени</w:t>
      </w:r>
      <w:r w:rsidR="00382056" w:rsidRPr="00EB38BA">
        <w:rPr>
          <w:rFonts w:ascii="PT Sans" w:eastAsia="Calibri" w:hAnsi="PT Sans" w:cs="Times New Roman"/>
          <w:sz w:val="26"/>
          <w:szCs w:val="26"/>
        </w:rPr>
        <w:t>ю</w:t>
      </w:r>
      <w:r w:rsidRPr="00EB38BA">
        <w:rPr>
          <w:rFonts w:ascii="PT Sans" w:eastAsia="Calibri" w:hAnsi="PT Sans" w:cs="Times New Roman"/>
          <w:sz w:val="26"/>
          <w:szCs w:val="26"/>
        </w:rPr>
        <w:t xml:space="preserve"> дебиторской задолженности перед Фондом, представляют последний Отчет в Фонд на 1 число месяца, следующего за месяцем выполнения субъектом Российской Федерации указанных обязательств.</w:t>
      </w:r>
    </w:p>
    <w:p w:rsidR="00E914ED" w:rsidRPr="00EB38BA" w:rsidRDefault="00E914ED" w:rsidP="00E914ED">
      <w:pPr>
        <w:spacing w:after="0" w:line="360" w:lineRule="auto"/>
        <w:ind w:firstLine="708"/>
        <w:jc w:val="both"/>
        <w:rPr>
          <w:rFonts w:ascii="PT Sans" w:eastAsia="Calibri" w:hAnsi="PT Sans" w:cs="Times New Roman"/>
          <w:sz w:val="26"/>
          <w:szCs w:val="26"/>
        </w:rPr>
      </w:pPr>
      <w:r w:rsidRPr="00EB38BA">
        <w:rPr>
          <w:rFonts w:ascii="PT Sans" w:eastAsia="Calibri" w:hAnsi="PT Sans" w:cs="Times New Roman"/>
          <w:sz w:val="26"/>
          <w:szCs w:val="26"/>
        </w:rPr>
        <w:t>Субъекты Российской Федерации, с которыми расторгнуты</w:t>
      </w:r>
      <w:r w:rsidRPr="00EB38BA">
        <w:rPr>
          <w:rFonts w:ascii="Calibri" w:eastAsia="Calibri" w:hAnsi="Calibri" w:cs="Times New Roman"/>
        </w:rPr>
        <w:t xml:space="preserve"> </w:t>
      </w:r>
      <w:r w:rsidRPr="00EB38BA">
        <w:rPr>
          <w:rFonts w:ascii="PT Sans" w:eastAsia="Calibri" w:hAnsi="PT Sans" w:cs="Times New Roman"/>
          <w:sz w:val="26"/>
          <w:szCs w:val="26"/>
        </w:rPr>
        <w:t xml:space="preserve">Соглашения, не представляют отчет в Фонд, начиная с месяца расторжения Соглашения (прекращения обязательств сторон по Соглашению о </w:t>
      </w:r>
      <w:proofErr w:type="spellStart"/>
      <w:r w:rsidRPr="00EB38BA">
        <w:rPr>
          <w:rFonts w:ascii="PT Sans" w:eastAsia="Calibri" w:hAnsi="PT Sans" w:cs="Times New Roman"/>
          <w:sz w:val="26"/>
          <w:szCs w:val="26"/>
        </w:rPr>
        <w:t>софинансировании</w:t>
      </w:r>
      <w:proofErr w:type="spellEnd"/>
      <w:r w:rsidRPr="00EB38BA">
        <w:rPr>
          <w:rFonts w:ascii="PT Sans" w:eastAsia="Calibri" w:hAnsi="PT Sans" w:cs="Times New Roman"/>
          <w:sz w:val="26"/>
          <w:szCs w:val="26"/>
        </w:rPr>
        <w:t>).</w:t>
      </w:r>
    </w:p>
    <w:p w:rsidR="00EA58C6" w:rsidRPr="00EB38BA" w:rsidRDefault="00E914ED" w:rsidP="00B133F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>Последние представленные Отчеты таких субъектов Российской Федерации включаются в сводную отчетность в информационной системе автоматически.</w:t>
      </w:r>
      <w:r w:rsidR="003A7557" w:rsidRPr="00EB38BA">
        <w:rPr>
          <w:rFonts w:ascii="PT Sans" w:hAnsi="PT Sans"/>
          <w:sz w:val="26"/>
          <w:szCs w:val="26"/>
        </w:rPr>
        <w:t xml:space="preserve"> При этом значения по бюджетным ассигнованиям на текущий финансовый год и плановый период (графы 4 и 4а), начиная с года, следующего за годом прекращения обязательств сторон по Соглашению, не заполняются.</w:t>
      </w:r>
    </w:p>
    <w:p w:rsidR="003A7557" w:rsidRPr="00EB38BA" w:rsidRDefault="003A7557" w:rsidP="00B133F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/>
          <w:spacing w:val="-4"/>
          <w:sz w:val="26"/>
          <w:szCs w:val="26"/>
        </w:rPr>
      </w:pPr>
      <w:r w:rsidRPr="00EB38BA">
        <w:rPr>
          <w:rFonts w:ascii="PT Sans" w:hAnsi="PT Sans"/>
          <w:spacing w:val="-4"/>
          <w:sz w:val="26"/>
          <w:szCs w:val="26"/>
        </w:rPr>
        <w:t>Датой представления Отчета в Фонд считается дата подписания Отчета ЭП.</w:t>
      </w:r>
    </w:p>
    <w:p w:rsidR="00EA58C6" w:rsidRPr="00EB38BA" w:rsidRDefault="00EA58C6" w:rsidP="00D3714C">
      <w:pPr>
        <w:pStyle w:val="a3"/>
        <w:widowControl w:val="0"/>
        <w:numPr>
          <w:ilvl w:val="1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PT Sans" w:hAnsi="PT Sans"/>
          <w:spacing w:val="-4"/>
          <w:sz w:val="26"/>
          <w:szCs w:val="26"/>
        </w:rPr>
      </w:pPr>
      <w:r w:rsidRPr="00EB38BA">
        <w:rPr>
          <w:rFonts w:ascii="PT Sans" w:hAnsi="PT Sans"/>
          <w:spacing w:val="-4"/>
          <w:sz w:val="26"/>
          <w:szCs w:val="26"/>
        </w:rPr>
        <w:t xml:space="preserve">В названии Отчета указывается дата, на которую составляется </w:t>
      </w:r>
      <w:r w:rsidR="00943650" w:rsidRPr="00EB38BA">
        <w:rPr>
          <w:rFonts w:ascii="PT Sans" w:hAnsi="PT Sans"/>
          <w:spacing w:val="-4"/>
          <w:sz w:val="26"/>
          <w:szCs w:val="26"/>
        </w:rPr>
        <w:t>О</w:t>
      </w:r>
      <w:r w:rsidRPr="00EB38BA">
        <w:rPr>
          <w:rFonts w:ascii="PT Sans" w:hAnsi="PT Sans"/>
          <w:spacing w:val="-4"/>
          <w:sz w:val="26"/>
          <w:szCs w:val="26"/>
        </w:rPr>
        <w:t>тчет</w:t>
      </w:r>
      <w:r w:rsidR="00F03F7B" w:rsidRPr="00EB38BA">
        <w:rPr>
          <w:rFonts w:ascii="PT Sans" w:hAnsi="PT Sans"/>
          <w:spacing w:val="-4"/>
          <w:sz w:val="26"/>
          <w:szCs w:val="26"/>
        </w:rPr>
        <w:t>,</w:t>
      </w:r>
      <w:r w:rsidR="00C2109F" w:rsidRPr="00EB38BA">
        <w:rPr>
          <w:rFonts w:ascii="PT Sans" w:hAnsi="PT Sans"/>
          <w:spacing w:val="-4"/>
          <w:sz w:val="26"/>
          <w:szCs w:val="26"/>
        </w:rPr>
        <w:t xml:space="preserve"> с учетом пункта 1.3 настоящей Инструкции</w:t>
      </w:r>
      <w:r w:rsidRPr="00EB38BA">
        <w:rPr>
          <w:rFonts w:ascii="PT Sans" w:hAnsi="PT Sans"/>
          <w:spacing w:val="-4"/>
          <w:sz w:val="26"/>
          <w:szCs w:val="26"/>
        </w:rPr>
        <w:t>, а также наименование субъекта Российской Федерации.</w:t>
      </w:r>
    </w:p>
    <w:p w:rsidR="00EA58C6" w:rsidRPr="00EB38BA" w:rsidRDefault="00EA58C6" w:rsidP="00D3714C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PT Sans" w:hAnsi="PT Sans"/>
          <w:spacing w:val="-4"/>
          <w:sz w:val="26"/>
          <w:szCs w:val="26"/>
        </w:rPr>
      </w:pPr>
      <w:r w:rsidRPr="00EB38BA">
        <w:rPr>
          <w:rFonts w:ascii="PT Sans" w:hAnsi="PT Sans"/>
          <w:spacing w:val="-4"/>
          <w:sz w:val="26"/>
          <w:szCs w:val="26"/>
        </w:rPr>
        <w:lastRenderedPageBreak/>
        <w:t>1.</w:t>
      </w:r>
      <w:r w:rsidR="00943650" w:rsidRPr="00EB38BA">
        <w:rPr>
          <w:rFonts w:ascii="PT Sans" w:hAnsi="PT Sans"/>
          <w:spacing w:val="-4"/>
          <w:sz w:val="26"/>
          <w:szCs w:val="26"/>
        </w:rPr>
        <w:t>8</w:t>
      </w:r>
      <w:r w:rsidRPr="00EB38BA">
        <w:rPr>
          <w:rFonts w:ascii="PT Sans" w:hAnsi="PT Sans"/>
          <w:spacing w:val="-4"/>
          <w:sz w:val="26"/>
          <w:szCs w:val="26"/>
        </w:rPr>
        <w:t>. </w:t>
      </w:r>
      <w:r w:rsidR="00B133F3" w:rsidRPr="00EB38BA">
        <w:rPr>
          <w:rFonts w:ascii="PT Sans" w:hAnsi="PT Sans"/>
          <w:spacing w:val="-4"/>
          <w:sz w:val="26"/>
          <w:szCs w:val="26"/>
        </w:rPr>
        <w:t xml:space="preserve"> </w:t>
      </w:r>
      <w:r w:rsidRPr="00EB38BA">
        <w:rPr>
          <w:rFonts w:ascii="PT Sans" w:hAnsi="PT Sans"/>
          <w:spacing w:val="-4"/>
          <w:sz w:val="26"/>
          <w:szCs w:val="26"/>
        </w:rPr>
        <w:t>Лицо, подписавшее отчет, несет ответственность за его достоверность, полноту и своевременность представления в Фонд.</w:t>
      </w:r>
    </w:p>
    <w:p w:rsidR="00BB55C7" w:rsidRPr="00EB38BA" w:rsidRDefault="00BB55C7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</w:p>
    <w:p w:rsidR="00BB55C7" w:rsidRPr="00EB38BA" w:rsidRDefault="00BB55C7" w:rsidP="00B133F3">
      <w:pPr>
        <w:pStyle w:val="a3"/>
        <w:numPr>
          <w:ilvl w:val="0"/>
          <w:numId w:val="2"/>
        </w:numPr>
        <w:tabs>
          <w:tab w:val="left" w:pos="142"/>
        </w:tabs>
        <w:spacing w:after="0" w:line="360" w:lineRule="auto"/>
        <w:jc w:val="center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>Порядок составления Отчета</w:t>
      </w:r>
    </w:p>
    <w:p w:rsidR="00571180" w:rsidRPr="00EB38BA" w:rsidRDefault="00571180" w:rsidP="00D3714C">
      <w:pPr>
        <w:pStyle w:val="a3"/>
        <w:tabs>
          <w:tab w:val="left" w:pos="142"/>
        </w:tabs>
        <w:spacing w:after="0" w:line="360" w:lineRule="auto"/>
        <w:ind w:left="0" w:firstLine="851"/>
        <w:rPr>
          <w:rFonts w:ascii="PT Sans" w:hAnsi="PT Sans"/>
          <w:sz w:val="26"/>
          <w:szCs w:val="26"/>
        </w:rPr>
      </w:pPr>
    </w:p>
    <w:p w:rsidR="00E518FB" w:rsidRPr="00EB38BA" w:rsidRDefault="00E518FB" w:rsidP="00D3714C">
      <w:pPr>
        <w:pStyle w:val="a3"/>
        <w:numPr>
          <w:ilvl w:val="1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pacing w:val="-4"/>
          <w:sz w:val="26"/>
          <w:szCs w:val="26"/>
        </w:rPr>
        <w:t> Отчет формируется по субъекту Российской Федерации на основании данных</w:t>
      </w:r>
      <w:r w:rsidRPr="00EB38BA">
        <w:rPr>
          <w:rFonts w:ascii="PT Sans" w:hAnsi="PT Sans"/>
          <w:sz w:val="26"/>
          <w:szCs w:val="26"/>
        </w:rPr>
        <w:t xml:space="preserve">: </w:t>
      </w:r>
    </w:p>
    <w:p w:rsidR="00E518FB" w:rsidRPr="00EB38BA" w:rsidRDefault="00E518FB" w:rsidP="00D3714C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PT Sans" w:hAnsi="PT Sans"/>
          <w:spacing w:val="-4"/>
          <w:sz w:val="26"/>
          <w:szCs w:val="26"/>
        </w:rPr>
      </w:pPr>
      <w:r w:rsidRPr="00EB38BA">
        <w:rPr>
          <w:rFonts w:ascii="PT Sans" w:hAnsi="PT Sans"/>
          <w:spacing w:val="-4"/>
          <w:sz w:val="26"/>
          <w:szCs w:val="26"/>
        </w:rPr>
        <w:t>органов исполнительной власти субъекта Российской Федерации, осуществляющих в рамках исполнения бюджета субъекта Российской Федерации учет доходов (расходов), полученных (произведенных) за счет средств Фонда, а также учет расходов, произведенных за счет средств бюджета субъекта Российской Федерации;</w:t>
      </w:r>
    </w:p>
    <w:p w:rsidR="00E518FB" w:rsidRPr="00EB38BA" w:rsidRDefault="00E518FB" w:rsidP="00D3714C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PT Sans" w:hAnsi="PT Sans"/>
          <w:spacing w:val="-4"/>
          <w:sz w:val="26"/>
          <w:szCs w:val="26"/>
        </w:rPr>
      </w:pPr>
      <w:r w:rsidRPr="00EB38BA">
        <w:rPr>
          <w:rFonts w:ascii="PT Sans" w:hAnsi="PT Sans"/>
          <w:spacing w:val="-4"/>
          <w:sz w:val="26"/>
          <w:szCs w:val="26"/>
        </w:rPr>
        <w:t>органов местного самоуправления, осуществляющих в рамках исполнения местного бюджета учет доходов (расходов), полученных (произведенных) за счет средств Фонда, бюджета субъекта Российской Федер</w:t>
      </w:r>
      <w:r w:rsidR="00B967EC" w:rsidRPr="00EB38BA">
        <w:rPr>
          <w:rFonts w:ascii="PT Sans" w:hAnsi="PT Sans"/>
          <w:spacing w:val="-4"/>
          <w:sz w:val="26"/>
          <w:szCs w:val="26"/>
        </w:rPr>
        <w:t>ации, местного бюджета</w:t>
      </w:r>
      <w:r w:rsidRPr="00EB38BA">
        <w:rPr>
          <w:rFonts w:ascii="PT Sans" w:hAnsi="PT Sans"/>
          <w:spacing w:val="-4"/>
          <w:sz w:val="26"/>
          <w:szCs w:val="26"/>
        </w:rPr>
        <w:t>;</w:t>
      </w:r>
    </w:p>
    <w:p w:rsidR="004A11A5" w:rsidRPr="00EB38BA" w:rsidRDefault="00B967EC" w:rsidP="00D3714C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юридических лиц</w:t>
      </w:r>
      <w:r w:rsidR="00B00110" w:rsidRPr="00EB38BA">
        <w:rPr>
          <w:rFonts w:ascii="PT Sans" w:hAnsi="PT Sans" w:cs="Times New Roman"/>
          <w:sz w:val="26"/>
          <w:szCs w:val="26"/>
        </w:rPr>
        <w:t xml:space="preserve"> (подрядчиков</w:t>
      </w:r>
      <w:r w:rsidR="00C6710F" w:rsidRPr="00EB38BA">
        <w:rPr>
          <w:rFonts w:ascii="PT Sans" w:hAnsi="PT Sans" w:cs="Times New Roman"/>
          <w:sz w:val="26"/>
          <w:szCs w:val="26"/>
        </w:rPr>
        <w:t>/поставщиков/исполнителей</w:t>
      </w:r>
      <w:r w:rsidR="00B00110" w:rsidRPr="00EB38BA">
        <w:rPr>
          <w:rFonts w:ascii="PT Sans" w:hAnsi="PT Sans" w:cs="Times New Roman"/>
          <w:sz w:val="26"/>
          <w:szCs w:val="26"/>
        </w:rPr>
        <w:t>)</w:t>
      </w:r>
      <w:r w:rsidRPr="00EB38BA">
        <w:rPr>
          <w:rFonts w:ascii="PT Sans" w:hAnsi="PT Sans" w:cs="Times New Roman"/>
          <w:sz w:val="26"/>
          <w:szCs w:val="26"/>
        </w:rPr>
        <w:t xml:space="preserve">, </w:t>
      </w:r>
      <w:r w:rsidR="004A11A5" w:rsidRPr="00EB38BA">
        <w:rPr>
          <w:rFonts w:ascii="PT Sans" w:hAnsi="PT Sans" w:cs="Times New Roman"/>
          <w:sz w:val="26"/>
          <w:szCs w:val="26"/>
        </w:rPr>
        <w:t>осуществляющих поставку товаров, выполнение работ, оказание услуг в рамках мероприятий по строительству и (или) реконструкции объектов инфраструктуры, необходимых для реализации инвестиционных проектов в моногородах</w:t>
      </w:r>
      <w:r w:rsidR="00266A77" w:rsidRPr="00EB38BA">
        <w:rPr>
          <w:rFonts w:ascii="PT Sans" w:hAnsi="PT Sans" w:cs="Times New Roman"/>
          <w:sz w:val="26"/>
          <w:szCs w:val="26"/>
        </w:rPr>
        <w:t>.</w:t>
      </w:r>
    </w:p>
    <w:p w:rsidR="0008109E" w:rsidRPr="00EB38BA" w:rsidRDefault="0008109E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2.2. Отчет состоит из </w:t>
      </w:r>
      <w:r w:rsidR="0069141F" w:rsidRPr="00EB38BA">
        <w:rPr>
          <w:rFonts w:ascii="PT Sans" w:hAnsi="PT Sans" w:cs="Times New Roman"/>
          <w:spacing w:val="-4"/>
          <w:sz w:val="26"/>
          <w:szCs w:val="26"/>
        </w:rPr>
        <w:t>двух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разделов.</w:t>
      </w:r>
    </w:p>
    <w:p w:rsidR="00F1596E" w:rsidRPr="00EB38BA" w:rsidRDefault="0008109E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В разделе 1 «</w:t>
      </w:r>
      <w:r w:rsidR="00B437AD" w:rsidRPr="00EB38BA">
        <w:rPr>
          <w:rFonts w:ascii="PT Sans" w:hAnsi="PT Sans" w:cs="Times New Roman"/>
          <w:spacing w:val="-4"/>
          <w:sz w:val="26"/>
          <w:szCs w:val="26"/>
        </w:rPr>
        <w:t>Операции по исполнению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бюджета субъекта Российской Федерации» </w:t>
      </w:r>
      <w:r w:rsidR="00E254F7" w:rsidRPr="00EB38BA">
        <w:rPr>
          <w:rFonts w:ascii="PT Sans" w:hAnsi="PT Sans" w:cs="Times New Roman"/>
          <w:spacing w:val="-4"/>
          <w:sz w:val="26"/>
          <w:szCs w:val="26"/>
        </w:rPr>
        <w:t xml:space="preserve">(далее – раздел 1)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отражаются данные о </w:t>
      </w:r>
      <w:r w:rsidR="009402AF" w:rsidRPr="00EB38BA">
        <w:rPr>
          <w:rFonts w:ascii="PT Sans" w:hAnsi="PT Sans" w:cs="Times New Roman"/>
          <w:spacing w:val="-4"/>
          <w:sz w:val="26"/>
          <w:szCs w:val="26"/>
        </w:rPr>
        <w:t xml:space="preserve">плановых назначениях и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кассовых операциях, осуществляемых в рамках исполнения бюджета субъекта Российской Федерации </w:t>
      </w:r>
      <w:r w:rsidR="009402AF" w:rsidRPr="00EB38BA">
        <w:rPr>
          <w:rFonts w:ascii="PT Sans" w:hAnsi="PT Sans" w:cs="Times New Roman"/>
          <w:spacing w:val="-4"/>
          <w:sz w:val="26"/>
          <w:szCs w:val="26"/>
        </w:rPr>
        <w:t>со средствами Фонда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, средствами бюджета субъекта Российской Федерации на </w:t>
      </w:r>
      <w:r w:rsidR="00F1596E" w:rsidRPr="00EB38BA">
        <w:rPr>
          <w:rFonts w:ascii="PT Sans" w:hAnsi="PT Sans" w:cs="Times New Roman"/>
          <w:sz w:val="26"/>
          <w:szCs w:val="26"/>
        </w:rPr>
        <w:t>реализацию мероприятий</w:t>
      </w:r>
      <w:r w:rsidR="00781A56" w:rsidRPr="00EB38BA">
        <w:rPr>
          <w:rFonts w:ascii="PT Sans" w:hAnsi="PT Sans" w:cs="Times New Roman"/>
          <w:sz w:val="26"/>
          <w:szCs w:val="26"/>
        </w:rPr>
        <w:t>, а также задолженность (кредиторская, дебиторская) между региональным и местным бюджетом</w:t>
      </w:r>
      <w:r w:rsidR="00F50B2E" w:rsidRPr="00EB38BA">
        <w:rPr>
          <w:rFonts w:ascii="PT Sans" w:hAnsi="PT Sans" w:cs="Times New Roman"/>
          <w:sz w:val="26"/>
          <w:szCs w:val="26"/>
        </w:rPr>
        <w:t xml:space="preserve">, между региональным бюджетом и </w:t>
      </w:r>
      <w:r w:rsidR="008B3C7F" w:rsidRPr="00EB38BA">
        <w:rPr>
          <w:rFonts w:ascii="PT Sans" w:hAnsi="PT Sans" w:cs="Times New Roman"/>
          <w:sz w:val="26"/>
          <w:szCs w:val="26"/>
        </w:rPr>
        <w:t>юридическим лицом (</w:t>
      </w:r>
      <w:r w:rsidR="00F50B2E" w:rsidRPr="00EB38BA">
        <w:rPr>
          <w:rFonts w:ascii="PT Sans" w:hAnsi="PT Sans" w:cs="Times New Roman"/>
          <w:sz w:val="26"/>
          <w:szCs w:val="26"/>
        </w:rPr>
        <w:t>подрядчиком</w:t>
      </w:r>
      <w:r w:rsidR="00C2109F" w:rsidRPr="00EB38BA">
        <w:rPr>
          <w:rFonts w:ascii="PT Sans" w:hAnsi="PT Sans" w:cs="Times New Roman"/>
          <w:sz w:val="26"/>
          <w:szCs w:val="26"/>
        </w:rPr>
        <w:t>/поставщиком/исполнителем</w:t>
      </w:r>
      <w:r w:rsidR="008B3C7F" w:rsidRPr="00EB38BA">
        <w:rPr>
          <w:rFonts w:ascii="PT Sans" w:hAnsi="PT Sans" w:cs="Times New Roman"/>
          <w:sz w:val="26"/>
          <w:szCs w:val="26"/>
        </w:rPr>
        <w:t>)</w:t>
      </w:r>
      <w:r w:rsidR="00F50B2E" w:rsidRPr="00EB38BA">
        <w:rPr>
          <w:rFonts w:ascii="PT Sans" w:hAnsi="PT Sans" w:cs="Times New Roman"/>
          <w:sz w:val="26"/>
          <w:szCs w:val="26"/>
        </w:rPr>
        <w:t xml:space="preserve"> (если мероприятие реализуется на региональном уровне)</w:t>
      </w:r>
      <w:r w:rsidR="00961C1A" w:rsidRPr="00EB38BA">
        <w:rPr>
          <w:rFonts w:ascii="PT Sans" w:hAnsi="PT Sans" w:cs="Times New Roman"/>
          <w:sz w:val="26"/>
          <w:szCs w:val="26"/>
        </w:rPr>
        <w:t>.</w:t>
      </w:r>
    </w:p>
    <w:p w:rsidR="00ED30A9" w:rsidRPr="00EB38BA" w:rsidRDefault="0008109E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В разделе </w:t>
      </w:r>
      <w:r w:rsidR="00961C1A" w:rsidRPr="00EB38BA">
        <w:rPr>
          <w:rFonts w:ascii="PT Sans" w:hAnsi="PT Sans" w:cs="Times New Roman"/>
          <w:spacing w:val="-4"/>
          <w:sz w:val="26"/>
          <w:szCs w:val="26"/>
        </w:rPr>
        <w:t>2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«</w:t>
      </w:r>
      <w:r w:rsidR="00961C1A" w:rsidRPr="00EB38BA">
        <w:rPr>
          <w:rFonts w:ascii="PT Sans" w:hAnsi="PT Sans" w:cs="Times New Roman"/>
          <w:spacing w:val="-4"/>
          <w:sz w:val="26"/>
          <w:szCs w:val="26"/>
        </w:rPr>
        <w:t>Операции по исполнению местных бюджетов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» </w:t>
      </w:r>
      <w:r w:rsidR="00E254F7" w:rsidRPr="00EB38BA">
        <w:rPr>
          <w:rFonts w:ascii="PT Sans" w:hAnsi="PT Sans" w:cs="Times New Roman"/>
          <w:spacing w:val="-4"/>
          <w:sz w:val="26"/>
          <w:szCs w:val="26"/>
        </w:rPr>
        <w:t xml:space="preserve">(далее – раздел 2) </w:t>
      </w:r>
      <w:r w:rsidRPr="00EB38BA">
        <w:rPr>
          <w:rFonts w:ascii="PT Sans" w:hAnsi="PT Sans" w:cs="Times New Roman"/>
          <w:spacing w:val="-4"/>
          <w:sz w:val="26"/>
          <w:szCs w:val="26"/>
        </w:rPr>
        <w:lastRenderedPageBreak/>
        <w:t>отражаются данные о</w:t>
      </w:r>
      <w:r w:rsidR="00B65A9F" w:rsidRPr="00EB38BA">
        <w:rPr>
          <w:rFonts w:ascii="PT Sans" w:hAnsi="PT Sans" w:cs="Times New Roman"/>
          <w:spacing w:val="-4"/>
          <w:sz w:val="26"/>
          <w:szCs w:val="26"/>
        </w:rPr>
        <w:t xml:space="preserve"> плановых назначениях и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кассовых операциях, осуществляемых в рамках исполнения местных бюджетов с</w:t>
      </w:r>
      <w:r w:rsidR="00FE6BC3" w:rsidRPr="00EB38BA">
        <w:rPr>
          <w:rFonts w:ascii="PT Sans" w:hAnsi="PT Sans" w:cs="Times New Roman"/>
          <w:spacing w:val="-4"/>
          <w:sz w:val="26"/>
          <w:szCs w:val="26"/>
        </w:rPr>
        <w:t xml:space="preserve">о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средствами Фонда, </w:t>
      </w:r>
      <w:r w:rsidR="00FE6BC3" w:rsidRPr="00EB38BA">
        <w:rPr>
          <w:rFonts w:ascii="PT Sans" w:hAnsi="PT Sans" w:cs="Times New Roman"/>
          <w:spacing w:val="-4"/>
          <w:sz w:val="26"/>
          <w:szCs w:val="26"/>
        </w:rPr>
        <w:t xml:space="preserve">средствами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бюджета субъекта Российской Федерации и (или) муниципальных образований, </w:t>
      </w:r>
      <w:r w:rsidR="00ED30A9" w:rsidRPr="00EB38BA">
        <w:rPr>
          <w:rFonts w:ascii="PT Sans" w:hAnsi="PT Sans" w:cs="Times New Roman"/>
          <w:spacing w:val="-4"/>
          <w:sz w:val="26"/>
          <w:szCs w:val="26"/>
        </w:rPr>
        <w:t>на</w:t>
      </w:r>
      <w:r w:rsidR="00F94D8D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ED30A9" w:rsidRPr="00EB38BA">
        <w:rPr>
          <w:rFonts w:ascii="PT Sans" w:hAnsi="PT Sans" w:cs="Times New Roman"/>
          <w:sz w:val="26"/>
          <w:szCs w:val="26"/>
        </w:rPr>
        <w:t>реализацию</w:t>
      </w:r>
      <w:r w:rsidR="00F50B2E" w:rsidRPr="00EB38BA">
        <w:rPr>
          <w:rFonts w:ascii="PT Sans" w:hAnsi="PT Sans" w:cs="Times New Roman"/>
          <w:sz w:val="26"/>
          <w:szCs w:val="26"/>
        </w:rPr>
        <w:t xml:space="preserve"> </w:t>
      </w:r>
      <w:r w:rsidR="00ED30A9" w:rsidRPr="00EB38BA">
        <w:rPr>
          <w:rFonts w:ascii="PT Sans" w:hAnsi="PT Sans" w:cs="Times New Roman"/>
          <w:sz w:val="26"/>
          <w:szCs w:val="26"/>
        </w:rPr>
        <w:t>мероприятий</w:t>
      </w:r>
      <w:r w:rsidR="00F50B2E" w:rsidRPr="00EB38BA">
        <w:rPr>
          <w:rFonts w:ascii="PT Sans" w:hAnsi="PT Sans" w:cs="Times New Roman"/>
          <w:sz w:val="26"/>
          <w:szCs w:val="26"/>
        </w:rPr>
        <w:t xml:space="preserve">, а также задолженность (кредиторская, дебиторская) между местным и региональным бюджетом, между местным бюджетом и </w:t>
      </w:r>
      <w:r w:rsidR="009A13DF" w:rsidRPr="00EB38BA">
        <w:rPr>
          <w:rFonts w:ascii="PT Sans" w:hAnsi="PT Sans" w:cs="Times New Roman"/>
          <w:sz w:val="26"/>
          <w:szCs w:val="26"/>
        </w:rPr>
        <w:t>юридическим лицом (</w:t>
      </w:r>
      <w:r w:rsidR="00F50B2E" w:rsidRPr="00EB38BA">
        <w:rPr>
          <w:rFonts w:ascii="PT Sans" w:hAnsi="PT Sans" w:cs="Times New Roman"/>
          <w:sz w:val="26"/>
          <w:szCs w:val="26"/>
        </w:rPr>
        <w:t>подрядчиком</w:t>
      </w:r>
      <w:r w:rsidR="00C2109F" w:rsidRPr="00EB38BA">
        <w:rPr>
          <w:rFonts w:ascii="PT Sans" w:hAnsi="PT Sans" w:cs="Times New Roman"/>
          <w:sz w:val="26"/>
          <w:szCs w:val="26"/>
        </w:rPr>
        <w:t>/поставщиком/исполнителем</w:t>
      </w:r>
      <w:r w:rsidR="009A13DF" w:rsidRPr="00EB38BA">
        <w:rPr>
          <w:rFonts w:ascii="PT Sans" w:hAnsi="PT Sans" w:cs="Times New Roman"/>
          <w:sz w:val="26"/>
          <w:szCs w:val="26"/>
        </w:rPr>
        <w:t>)</w:t>
      </w:r>
      <w:r w:rsidR="00F50B2E" w:rsidRPr="00EB38BA">
        <w:rPr>
          <w:rFonts w:ascii="PT Sans" w:hAnsi="PT Sans" w:cs="Times New Roman"/>
          <w:sz w:val="26"/>
          <w:szCs w:val="26"/>
        </w:rPr>
        <w:t>.</w:t>
      </w:r>
    </w:p>
    <w:p w:rsidR="00724018" w:rsidRPr="00EB38BA" w:rsidRDefault="0069141F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proofErr w:type="spellStart"/>
      <w:r w:rsidRPr="00EB38BA">
        <w:rPr>
          <w:rFonts w:ascii="PT Sans" w:hAnsi="PT Sans" w:cs="Times New Roman"/>
          <w:spacing w:val="-4"/>
          <w:sz w:val="26"/>
          <w:szCs w:val="26"/>
        </w:rPr>
        <w:t>Справочно</w:t>
      </w:r>
      <w:proofErr w:type="spellEnd"/>
      <w:r w:rsidRPr="00EB38BA">
        <w:rPr>
          <w:rFonts w:ascii="PT Sans" w:hAnsi="PT Sans" w:cs="Times New Roman"/>
          <w:spacing w:val="-4"/>
          <w:sz w:val="26"/>
          <w:szCs w:val="26"/>
        </w:rPr>
        <w:t xml:space="preserve"> указываются фактические расходы, принятые заказчиком на основании документов, подтверждающих факт выполнения работ (включая оборудование), </w:t>
      </w:r>
      <w:r w:rsidR="00C6710F" w:rsidRPr="00EB38BA">
        <w:rPr>
          <w:rFonts w:ascii="PT Sans" w:hAnsi="PT Sans" w:cs="Times New Roman"/>
          <w:spacing w:val="-4"/>
          <w:sz w:val="26"/>
          <w:szCs w:val="26"/>
        </w:rPr>
        <w:t xml:space="preserve">поставку товаров,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оказания услуг в рамках реализации мероприятий, и строительная готовность объектов в процентном отношении. </w:t>
      </w:r>
    </w:p>
    <w:p w:rsidR="00724018" w:rsidRPr="00EB38BA" w:rsidRDefault="004F025C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При разделении объема выполненных работ по источникам финансового обеспечен</w:t>
      </w:r>
      <w:r w:rsidR="00907393" w:rsidRPr="00EB38BA">
        <w:rPr>
          <w:rFonts w:ascii="PT Sans" w:hAnsi="PT Sans" w:cs="Times New Roman"/>
          <w:spacing w:val="-4"/>
          <w:sz w:val="26"/>
          <w:szCs w:val="26"/>
        </w:rPr>
        <w:t xml:space="preserve">ия необходимо учитывать доли </w:t>
      </w:r>
      <w:proofErr w:type="spellStart"/>
      <w:r w:rsidR="00907393" w:rsidRPr="00EB38BA">
        <w:rPr>
          <w:rFonts w:ascii="PT Sans" w:hAnsi="PT Sans" w:cs="Times New Roman"/>
          <w:spacing w:val="-4"/>
          <w:sz w:val="26"/>
          <w:szCs w:val="26"/>
        </w:rPr>
        <w:t>софинансирования</w:t>
      </w:r>
      <w:proofErr w:type="spellEnd"/>
      <w:r w:rsidR="00907393" w:rsidRPr="00EB38BA">
        <w:rPr>
          <w:rFonts w:ascii="PT Sans" w:hAnsi="PT Sans" w:cs="Times New Roman"/>
          <w:spacing w:val="-4"/>
          <w:sz w:val="26"/>
          <w:szCs w:val="26"/>
        </w:rPr>
        <w:t>, установленные Соглашением.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</w:p>
    <w:p w:rsidR="0069141F" w:rsidRPr="00EB38BA" w:rsidRDefault="0069141F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Значение строительной готовности объектов рассчитывается как соотношение суммы фактических расходов </w:t>
      </w:r>
      <w:r w:rsidR="005846A2" w:rsidRPr="00EB38BA">
        <w:rPr>
          <w:rFonts w:ascii="PT Sans" w:hAnsi="PT Sans" w:cs="Times New Roman"/>
          <w:spacing w:val="-4"/>
          <w:sz w:val="26"/>
          <w:szCs w:val="26"/>
        </w:rPr>
        <w:t xml:space="preserve">по конкретному мероприятию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и стоимости работ, предусмотренных </w:t>
      </w:r>
      <w:r w:rsidR="005846A2" w:rsidRPr="00EB38BA">
        <w:rPr>
          <w:rFonts w:ascii="PT Sans" w:hAnsi="PT Sans" w:cs="Times New Roman"/>
          <w:spacing w:val="-4"/>
          <w:sz w:val="26"/>
          <w:szCs w:val="26"/>
        </w:rPr>
        <w:t xml:space="preserve">государственным (муниципальным) </w:t>
      </w:r>
      <w:r w:rsidRPr="00EB38BA">
        <w:rPr>
          <w:rFonts w:ascii="PT Sans" w:hAnsi="PT Sans" w:cs="Times New Roman"/>
          <w:spacing w:val="-4"/>
          <w:sz w:val="26"/>
          <w:szCs w:val="26"/>
        </w:rPr>
        <w:t>контрактом</w:t>
      </w:r>
      <w:r w:rsidR="005846A2" w:rsidRPr="00EB38BA">
        <w:rPr>
          <w:rFonts w:ascii="PT Sans" w:hAnsi="PT Sans" w:cs="Times New Roman"/>
          <w:spacing w:val="-4"/>
          <w:sz w:val="26"/>
          <w:szCs w:val="26"/>
        </w:rPr>
        <w:t xml:space="preserve"> по данному мероприятию</w:t>
      </w:r>
      <w:r w:rsidRPr="00EB38BA">
        <w:rPr>
          <w:rFonts w:ascii="PT Sans" w:hAnsi="PT Sans" w:cs="Times New Roman"/>
          <w:spacing w:val="-4"/>
          <w:sz w:val="26"/>
          <w:szCs w:val="26"/>
        </w:rPr>
        <w:t>.</w:t>
      </w:r>
    </w:p>
    <w:p w:rsidR="005D23AA" w:rsidRPr="00EB38BA" w:rsidRDefault="003F54D3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Отчет заполняется отдельно по каждому моногороду в разрезе мероприятий</w:t>
      </w:r>
      <w:r w:rsidR="000805BB" w:rsidRPr="00EB38BA">
        <w:rPr>
          <w:rFonts w:ascii="PT Sans" w:hAnsi="PT Sans" w:cs="Times New Roman"/>
          <w:sz w:val="26"/>
          <w:szCs w:val="26"/>
        </w:rPr>
        <w:t xml:space="preserve"> </w:t>
      </w:r>
      <w:r w:rsidRPr="00EB38BA">
        <w:rPr>
          <w:rFonts w:ascii="PT Sans" w:hAnsi="PT Sans" w:cs="Times New Roman"/>
          <w:sz w:val="26"/>
          <w:szCs w:val="26"/>
        </w:rPr>
        <w:t xml:space="preserve">и источников </w:t>
      </w:r>
      <w:r w:rsidR="00901BD5" w:rsidRPr="00EB38BA">
        <w:rPr>
          <w:rFonts w:ascii="PT Sans" w:hAnsi="PT Sans" w:cs="Times New Roman"/>
          <w:sz w:val="26"/>
          <w:szCs w:val="26"/>
        </w:rPr>
        <w:t>их финансового обеспечения</w:t>
      </w:r>
      <w:r w:rsidR="005D23AA" w:rsidRPr="00EB38BA">
        <w:rPr>
          <w:rFonts w:ascii="PT Sans" w:hAnsi="PT Sans" w:cs="Times New Roman"/>
          <w:sz w:val="26"/>
          <w:szCs w:val="26"/>
        </w:rPr>
        <w:t xml:space="preserve"> (средства Фонда, средства бюджетов субъектов Российской Федерации и (или) местных бюджетов, внебюджетных источников).</w:t>
      </w:r>
    </w:p>
    <w:p w:rsidR="004C17B9" w:rsidRPr="00EB38BA" w:rsidRDefault="00E254F7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В разделе 1 Отчета</w:t>
      </w:r>
      <w:r w:rsidR="000C656A" w:rsidRPr="00EB38BA">
        <w:rPr>
          <w:rFonts w:ascii="PT Sans" w:hAnsi="PT Sans" w:cs="Times New Roman"/>
          <w:sz w:val="26"/>
          <w:szCs w:val="26"/>
        </w:rPr>
        <w:t xml:space="preserve"> в разрезе моногородов, </w:t>
      </w:r>
      <w:r w:rsidR="0013559E" w:rsidRPr="00EB38BA">
        <w:rPr>
          <w:rFonts w:ascii="PT Sans" w:hAnsi="PT Sans" w:cs="Times New Roman"/>
          <w:sz w:val="26"/>
          <w:szCs w:val="26"/>
        </w:rPr>
        <w:t>в</w:t>
      </w:r>
      <w:r w:rsidR="000C656A" w:rsidRPr="00EB38BA">
        <w:rPr>
          <w:rFonts w:ascii="PT Sans" w:hAnsi="PT Sans" w:cs="Times New Roman"/>
          <w:sz w:val="26"/>
          <w:szCs w:val="26"/>
        </w:rPr>
        <w:t xml:space="preserve"> которых </w:t>
      </w:r>
      <w:r w:rsidR="00C956C2" w:rsidRPr="00EB38BA">
        <w:rPr>
          <w:rFonts w:ascii="PT Sans" w:hAnsi="PT Sans" w:cs="Times New Roman"/>
          <w:sz w:val="26"/>
          <w:szCs w:val="26"/>
        </w:rPr>
        <w:t>осуществляется</w:t>
      </w:r>
      <w:r w:rsidR="000C656A" w:rsidRPr="00EB38BA">
        <w:rPr>
          <w:rFonts w:ascii="PT Sans" w:hAnsi="PT Sans" w:cs="Times New Roman"/>
          <w:sz w:val="26"/>
          <w:szCs w:val="26"/>
        </w:rPr>
        <w:t xml:space="preserve"> реализация мероприяти</w:t>
      </w:r>
      <w:r w:rsidR="0013559E" w:rsidRPr="00EB38BA">
        <w:rPr>
          <w:rFonts w:ascii="PT Sans" w:hAnsi="PT Sans" w:cs="Times New Roman"/>
          <w:sz w:val="26"/>
          <w:szCs w:val="26"/>
        </w:rPr>
        <w:t>й</w:t>
      </w:r>
      <w:r w:rsidR="000C656A" w:rsidRPr="00EB38BA">
        <w:rPr>
          <w:rFonts w:ascii="PT Sans" w:hAnsi="PT Sans" w:cs="Times New Roman"/>
          <w:sz w:val="26"/>
          <w:szCs w:val="26"/>
        </w:rPr>
        <w:t xml:space="preserve">, а также </w:t>
      </w:r>
      <w:r w:rsidR="007309D0" w:rsidRPr="00EB38BA">
        <w:rPr>
          <w:rFonts w:ascii="PT Sans" w:hAnsi="PT Sans" w:cs="Times New Roman"/>
          <w:sz w:val="26"/>
          <w:szCs w:val="26"/>
        </w:rPr>
        <w:t xml:space="preserve">в разрезе </w:t>
      </w:r>
      <w:r w:rsidR="000C656A" w:rsidRPr="00EB38BA">
        <w:rPr>
          <w:rFonts w:ascii="PT Sans" w:hAnsi="PT Sans" w:cs="Times New Roman"/>
          <w:sz w:val="26"/>
          <w:szCs w:val="26"/>
        </w:rPr>
        <w:t>объект</w:t>
      </w:r>
      <w:r w:rsidR="0013559E" w:rsidRPr="00EB38BA">
        <w:rPr>
          <w:rFonts w:ascii="PT Sans" w:hAnsi="PT Sans" w:cs="Times New Roman"/>
          <w:sz w:val="26"/>
          <w:szCs w:val="26"/>
        </w:rPr>
        <w:t>ов</w:t>
      </w:r>
      <w:r w:rsidR="000C656A" w:rsidRPr="00EB38BA">
        <w:rPr>
          <w:rFonts w:ascii="PT Sans" w:hAnsi="PT Sans" w:cs="Times New Roman"/>
          <w:sz w:val="26"/>
          <w:szCs w:val="26"/>
        </w:rPr>
        <w:t xml:space="preserve"> инфраструктуры </w:t>
      </w:r>
      <w:r w:rsidR="00C6710F" w:rsidRPr="00EB38BA">
        <w:rPr>
          <w:rFonts w:ascii="PT Sans" w:hAnsi="PT Sans" w:cs="Times New Roman"/>
          <w:sz w:val="26"/>
          <w:szCs w:val="26"/>
        </w:rPr>
        <w:t xml:space="preserve">(мероприятий) </w:t>
      </w:r>
      <w:r w:rsidR="000C656A" w:rsidRPr="00EB38BA">
        <w:rPr>
          <w:rFonts w:ascii="PT Sans" w:hAnsi="PT Sans" w:cs="Times New Roman"/>
          <w:sz w:val="26"/>
          <w:szCs w:val="26"/>
        </w:rPr>
        <w:t>указываются</w:t>
      </w:r>
      <w:r w:rsidRPr="00EB38BA">
        <w:rPr>
          <w:rFonts w:ascii="PT Sans" w:hAnsi="PT Sans" w:cs="Times New Roman"/>
          <w:sz w:val="26"/>
          <w:szCs w:val="26"/>
        </w:rPr>
        <w:t>:</w:t>
      </w:r>
    </w:p>
    <w:p w:rsidR="008C59F4" w:rsidRPr="00EB38BA" w:rsidRDefault="000C656A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в</w:t>
      </w:r>
      <w:r w:rsidR="00D35723" w:rsidRPr="00EB38BA">
        <w:rPr>
          <w:rFonts w:ascii="PT Sans" w:hAnsi="PT Sans" w:cs="Times New Roman"/>
          <w:sz w:val="26"/>
          <w:szCs w:val="26"/>
        </w:rPr>
        <w:t xml:space="preserve"> графе 1 </w:t>
      </w:r>
      <w:r w:rsidRPr="00EB38BA">
        <w:rPr>
          <w:rFonts w:ascii="PT Sans" w:hAnsi="PT Sans" w:cs="Times New Roman"/>
          <w:sz w:val="26"/>
          <w:szCs w:val="26"/>
        </w:rPr>
        <w:t xml:space="preserve">- </w:t>
      </w:r>
      <w:r w:rsidRPr="00EB38BA">
        <w:rPr>
          <w:rFonts w:ascii="PT Sans" w:hAnsi="PT Sans" w:cs="Times New Roman"/>
          <w:spacing w:val="-4"/>
          <w:sz w:val="26"/>
          <w:szCs w:val="26"/>
        </w:rPr>
        <w:t>наименование показателей</w:t>
      </w:r>
      <w:r w:rsidR="0013559E" w:rsidRPr="00EB38BA">
        <w:rPr>
          <w:rFonts w:ascii="PT Sans" w:hAnsi="PT Sans" w:cs="Times New Roman"/>
          <w:spacing w:val="-4"/>
          <w:sz w:val="26"/>
          <w:szCs w:val="26"/>
        </w:rPr>
        <w:t>;</w:t>
      </w:r>
    </w:p>
    <w:p w:rsidR="00F43C52" w:rsidRPr="00EB38BA" w:rsidRDefault="00F43C52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в графе 2 - коды строк соответствующих показателей;</w:t>
      </w:r>
    </w:p>
    <w:p w:rsidR="00F43C52" w:rsidRPr="00EB38BA" w:rsidRDefault="00F43C52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lastRenderedPageBreak/>
        <w:t xml:space="preserve">в графе 3 - информация </w:t>
      </w:r>
      <w:r w:rsidR="00C956C2" w:rsidRPr="00EB38BA">
        <w:rPr>
          <w:rFonts w:ascii="PT Sans" w:hAnsi="PT Sans" w:cs="Times New Roman"/>
          <w:sz w:val="26"/>
          <w:szCs w:val="26"/>
        </w:rPr>
        <w:t xml:space="preserve">о </w:t>
      </w:r>
      <w:r w:rsidR="00836AA0" w:rsidRPr="00EB38BA">
        <w:rPr>
          <w:rFonts w:ascii="PT Sans" w:hAnsi="PT Sans" w:cs="Times New Roman"/>
          <w:sz w:val="26"/>
          <w:szCs w:val="26"/>
        </w:rPr>
        <w:t>суммах</w:t>
      </w:r>
      <w:r w:rsidRPr="00EB38BA">
        <w:rPr>
          <w:rFonts w:ascii="PT Sans" w:hAnsi="PT Sans" w:cs="Times New Roman"/>
          <w:sz w:val="26"/>
          <w:szCs w:val="26"/>
        </w:rPr>
        <w:t xml:space="preserve"> </w:t>
      </w:r>
      <w:r w:rsidR="00836AA0" w:rsidRPr="00EB38BA">
        <w:rPr>
          <w:rFonts w:ascii="PT Sans" w:hAnsi="PT Sans" w:cs="Times New Roman"/>
          <w:sz w:val="26"/>
          <w:szCs w:val="26"/>
        </w:rPr>
        <w:t>на реализацию мероприятий, предусмотренных Соглашением</w:t>
      </w:r>
      <w:r w:rsidR="00BC70B6" w:rsidRPr="00EB38BA">
        <w:rPr>
          <w:rFonts w:ascii="PT Sans" w:hAnsi="PT Sans" w:cs="Times New Roman"/>
          <w:sz w:val="26"/>
          <w:szCs w:val="26"/>
        </w:rPr>
        <w:t>,</w:t>
      </w:r>
      <w:r w:rsidR="00F50B2E" w:rsidRPr="00EB38BA">
        <w:rPr>
          <w:rFonts w:ascii="PT Sans" w:hAnsi="PT Sans" w:cs="Times New Roman"/>
          <w:sz w:val="26"/>
          <w:szCs w:val="26"/>
        </w:rPr>
        <w:t xml:space="preserve"> с учетом дополнительных </w:t>
      </w:r>
      <w:r w:rsidR="003A7CBF" w:rsidRPr="00EB38BA">
        <w:rPr>
          <w:rFonts w:ascii="PT Sans" w:hAnsi="PT Sans" w:cs="Times New Roman"/>
          <w:sz w:val="26"/>
          <w:szCs w:val="26"/>
        </w:rPr>
        <w:t>с</w:t>
      </w:r>
      <w:r w:rsidR="00BC70B6" w:rsidRPr="00EB38BA">
        <w:rPr>
          <w:rFonts w:ascii="PT Sans" w:hAnsi="PT Sans" w:cs="Times New Roman"/>
          <w:sz w:val="26"/>
          <w:szCs w:val="26"/>
        </w:rPr>
        <w:t>оглашений, заключенных в отчетном месяце</w:t>
      </w:r>
      <w:r w:rsidR="00836AA0" w:rsidRPr="00EB38BA">
        <w:rPr>
          <w:rFonts w:ascii="PT Sans" w:hAnsi="PT Sans" w:cs="Times New Roman"/>
          <w:sz w:val="26"/>
          <w:szCs w:val="26"/>
        </w:rPr>
        <w:t>;</w:t>
      </w:r>
    </w:p>
    <w:p w:rsidR="008E5CB7" w:rsidRPr="00EB38BA" w:rsidRDefault="008E5CB7" w:rsidP="008E5CB7">
      <w:pPr>
        <w:tabs>
          <w:tab w:val="left" w:pos="142"/>
        </w:tabs>
        <w:spacing w:after="0" w:line="360" w:lineRule="auto"/>
        <w:ind w:firstLine="709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в графе 4 - информация на основании закона субъекта Российской Федерации о бюджете субъекта Российской Федерации или сводной бюджетной росписи бюджета субъекта Российской Федерации об объеме бюджетных ассигнований на реализацию мероприятий на соответствующий финансовый год.</w:t>
      </w:r>
    </w:p>
    <w:p w:rsidR="008E5CB7" w:rsidRPr="00EB38BA" w:rsidRDefault="008E5CB7" w:rsidP="008E5CB7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В случае, если бюджет субъекта Российской Федерации формируется на 3 года, то отдельно указывается информация об объеме бюджетных ассигнований на плановый период (графа 4а);</w:t>
      </w:r>
    </w:p>
    <w:p w:rsidR="00BC70B6" w:rsidRPr="00EB38BA" w:rsidRDefault="00BC70B6" w:rsidP="008E5CB7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графе 4б -  </w:t>
      </w:r>
      <w:r w:rsidR="002F6300" w:rsidRPr="00EB38BA">
        <w:rPr>
          <w:rFonts w:ascii="PT Sans" w:hAnsi="PT Sans" w:cs="Times New Roman"/>
          <w:sz w:val="26"/>
          <w:szCs w:val="26"/>
        </w:rPr>
        <w:t>реквизиты закона субъекта Российской Федерации о бюджете субъекта Российской Федерации или выписки из сводной бюджетной росписи</w:t>
      </w:r>
      <w:r w:rsidR="002F6300" w:rsidRPr="00EB38BA">
        <w:t xml:space="preserve"> </w:t>
      </w:r>
      <w:r w:rsidR="002F6300" w:rsidRPr="00EB38BA">
        <w:rPr>
          <w:rFonts w:ascii="PT Sans" w:hAnsi="PT Sans" w:cs="Times New Roman"/>
          <w:sz w:val="26"/>
          <w:szCs w:val="26"/>
        </w:rPr>
        <w:t>бюджета субъекта Российской Федерации, актуальные на дату представления отчетности.</w:t>
      </w:r>
    </w:p>
    <w:p w:rsidR="002F6300" w:rsidRPr="00EB38BA" w:rsidRDefault="002F6300" w:rsidP="008E5CB7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случае, если бюджетные ассигнования </w:t>
      </w:r>
      <w:r w:rsidR="00A87B73" w:rsidRPr="00EB38BA">
        <w:rPr>
          <w:rFonts w:ascii="PT Sans" w:hAnsi="PT Sans" w:cs="Times New Roman"/>
          <w:sz w:val="26"/>
          <w:szCs w:val="26"/>
        </w:rPr>
        <w:t xml:space="preserve">на реализацию мероприятий </w:t>
      </w:r>
      <w:r w:rsidRPr="00EB38BA">
        <w:rPr>
          <w:rFonts w:ascii="PT Sans" w:hAnsi="PT Sans" w:cs="Times New Roman"/>
          <w:sz w:val="26"/>
          <w:szCs w:val="26"/>
        </w:rPr>
        <w:t xml:space="preserve">предусмотрены </w:t>
      </w:r>
      <w:r w:rsidR="00A87B73" w:rsidRPr="00EB38BA">
        <w:rPr>
          <w:rFonts w:ascii="PT Sans" w:hAnsi="PT Sans" w:cs="Times New Roman"/>
          <w:sz w:val="26"/>
          <w:szCs w:val="26"/>
        </w:rPr>
        <w:t xml:space="preserve">только в сводной бюджетной росписи бюджета субъекта Российской Федерации, то актуальную указанную выписку необходимо представлять в Фонд ежемесячно, одновременно с </w:t>
      </w:r>
      <w:r w:rsidR="00594A8A" w:rsidRPr="00EB38BA">
        <w:rPr>
          <w:rFonts w:ascii="PT Sans" w:hAnsi="PT Sans" w:cs="Times New Roman"/>
          <w:sz w:val="26"/>
          <w:szCs w:val="26"/>
        </w:rPr>
        <w:t>О</w:t>
      </w:r>
      <w:r w:rsidR="00A87B73" w:rsidRPr="00EB38BA">
        <w:rPr>
          <w:rFonts w:ascii="PT Sans" w:hAnsi="PT Sans" w:cs="Times New Roman"/>
          <w:sz w:val="26"/>
          <w:szCs w:val="26"/>
        </w:rPr>
        <w:t>тчетом;</w:t>
      </w:r>
    </w:p>
    <w:p w:rsidR="009A7A97" w:rsidRPr="00EB38BA" w:rsidRDefault="00836AA0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в</w:t>
      </w:r>
      <w:r w:rsidR="00F43C52" w:rsidRPr="00EB38BA">
        <w:rPr>
          <w:rFonts w:ascii="PT Sans" w:hAnsi="PT Sans" w:cs="Times New Roman"/>
          <w:sz w:val="26"/>
          <w:szCs w:val="26"/>
        </w:rPr>
        <w:t xml:space="preserve"> графе 5 </w:t>
      </w:r>
      <w:r w:rsidR="009A7A97" w:rsidRPr="00EB38BA">
        <w:rPr>
          <w:rFonts w:ascii="PT Sans" w:hAnsi="PT Sans" w:cs="Times New Roman"/>
          <w:sz w:val="26"/>
          <w:szCs w:val="26"/>
        </w:rPr>
        <w:t xml:space="preserve">значения не заполняются, включая Отчеты субъектов Российской Федерации, по которым прекращены обязательства сторон по Соглашению; </w:t>
      </w:r>
    </w:p>
    <w:p w:rsidR="00DE2AC6" w:rsidRPr="00EB38BA" w:rsidRDefault="00DE2AC6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в</w:t>
      </w:r>
      <w:r w:rsidR="00F43C52" w:rsidRPr="00EB38BA">
        <w:rPr>
          <w:rFonts w:ascii="PT Sans" w:hAnsi="PT Sans" w:cs="Times New Roman"/>
          <w:sz w:val="26"/>
          <w:szCs w:val="26"/>
        </w:rPr>
        <w:t xml:space="preserve"> графе 6 </w:t>
      </w:r>
      <w:r w:rsidRPr="00EB38BA">
        <w:rPr>
          <w:rFonts w:ascii="PT Sans" w:hAnsi="PT Sans" w:cs="Times New Roman"/>
          <w:sz w:val="26"/>
          <w:szCs w:val="26"/>
        </w:rPr>
        <w:t>-</w:t>
      </w:r>
      <w:r w:rsidR="00F43C52" w:rsidRPr="00EB38BA">
        <w:rPr>
          <w:rFonts w:ascii="PT Sans" w:hAnsi="PT Sans" w:cs="Times New Roman"/>
          <w:sz w:val="26"/>
          <w:szCs w:val="26"/>
        </w:rPr>
        <w:t xml:space="preserve"> стоимость </w:t>
      </w:r>
      <w:r w:rsidRPr="00EB38BA">
        <w:rPr>
          <w:rFonts w:ascii="PT Sans" w:hAnsi="PT Sans" w:cs="Times New Roman"/>
          <w:sz w:val="26"/>
          <w:szCs w:val="26"/>
        </w:rPr>
        <w:t>мероприятия</w:t>
      </w:r>
      <w:r w:rsidR="00F43C52" w:rsidRPr="00EB38BA">
        <w:rPr>
          <w:rFonts w:ascii="PT Sans" w:hAnsi="PT Sans" w:cs="Times New Roman"/>
          <w:sz w:val="26"/>
          <w:szCs w:val="26"/>
        </w:rPr>
        <w:t xml:space="preserve"> по </w:t>
      </w:r>
      <w:r w:rsidR="00C637C2" w:rsidRPr="00EB38BA">
        <w:rPr>
          <w:rFonts w:ascii="PT Sans" w:hAnsi="PT Sans" w:cs="Times New Roman"/>
          <w:sz w:val="26"/>
          <w:szCs w:val="26"/>
        </w:rPr>
        <w:t xml:space="preserve">государственным </w:t>
      </w:r>
      <w:r w:rsidR="00F43C52" w:rsidRPr="00EB38BA">
        <w:rPr>
          <w:rFonts w:ascii="PT Sans" w:hAnsi="PT Sans" w:cs="Times New Roman"/>
          <w:sz w:val="26"/>
          <w:szCs w:val="26"/>
        </w:rPr>
        <w:t>контракт</w:t>
      </w:r>
      <w:r w:rsidR="00AD23BD" w:rsidRPr="00EB38BA">
        <w:rPr>
          <w:rFonts w:ascii="PT Sans" w:hAnsi="PT Sans" w:cs="Times New Roman"/>
          <w:sz w:val="26"/>
          <w:szCs w:val="26"/>
        </w:rPr>
        <w:t>ам</w:t>
      </w:r>
      <w:r w:rsidR="00F43C52" w:rsidRPr="00EB38BA">
        <w:rPr>
          <w:rFonts w:ascii="PT Sans" w:hAnsi="PT Sans" w:cs="Times New Roman"/>
          <w:sz w:val="26"/>
          <w:szCs w:val="26"/>
        </w:rPr>
        <w:t xml:space="preserve"> на основании результатов </w:t>
      </w:r>
      <w:r w:rsidRPr="00EB38BA">
        <w:rPr>
          <w:rFonts w:ascii="PT Sans" w:hAnsi="PT Sans" w:cs="Times New Roman"/>
          <w:sz w:val="26"/>
          <w:szCs w:val="26"/>
        </w:rPr>
        <w:t>конкурсных процедур;</w:t>
      </w:r>
      <w:r w:rsidR="00F43C52" w:rsidRPr="00EB38BA">
        <w:rPr>
          <w:rFonts w:ascii="PT Sans" w:hAnsi="PT Sans" w:cs="Times New Roman"/>
          <w:sz w:val="26"/>
          <w:szCs w:val="26"/>
        </w:rPr>
        <w:t xml:space="preserve"> </w:t>
      </w:r>
    </w:p>
    <w:p w:rsidR="009A7A97" w:rsidRPr="00EB38BA" w:rsidRDefault="008E5CB7" w:rsidP="009A7A97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графе 7 - </w:t>
      </w:r>
      <w:r w:rsidR="009A7A97" w:rsidRPr="00EB38BA">
        <w:rPr>
          <w:rFonts w:ascii="PT Sans" w:hAnsi="PT Sans" w:cs="Times New Roman"/>
          <w:sz w:val="26"/>
          <w:szCs w:val="26"/>
        </w:rPr>
        <w:t>сложившаяся по заключенным государственным контрактам экономия средств, соответствующая разнице значений, указанных в графе 3 и графе 6.</w:t>
      </w:r>
    </w:p>
    <w:p w:rsidR="009A7A97" w:rsidRPr="00EB38BA" w:rsidRDefault="009A7A97" w:rsidP="009A7A97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Если заключены не все государственные контракты в рамках реализации Соглашения по соответствующему объекту, значения в графе 7 не заполняются.</w:t>
      </w:r>
    </w:p>
    <w:p w:rsidR="007768A9" w:rsidRPr="00EB38BA" w:rsidRDefault="007768A9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Графы </w:t>
      </w:r>
      <w:r w:rsidR="009A7A97" w:rsidRPr="00EB38BA">
        <w:rPr>
          <w:rFonts w:ascii="PT Sans" w:hAnsi="PT Sans" w:cs="Times New Roman"/>
          <w:sz w:val="26"/>
          <w:szCs w:val="26"/>
        </w:rPr>
        <w:t>6</w:t>
      </w:r>
      <w:r w:rsidRPr="00EB38BA">
        <w:rPr>
          <w:rFonts w:ascii="PT Sans" w:hAnsi="PT Sans" w:cs="Times New Roman"/>
          <w:sz w:val="26"/>
          <w:szCs w:val="26"/>
        </w:rPr>
        <w:t xml:space="preserve">-7 заполняются в </w:t>
      </w:r>
      <w:r w:rsidR="008F0307" w:rsidRPr="00EB38BA">
        <w:rPr>
          <w:rFonts w:ascii="PT Sans" w:hAnsi="PT Sans" w:cs="Times New Roman"/>
          <w:sz w:val="26"/>
          <w:szCs w:val="26"/>
        </w:rPr>
        <w:t xml:space="preserve">том </w:t>
      </w:r>
      <w:r w:rsidRPr="00EB38BA">
        <w:rPr>
          <w:rFonts w:ascii="PT Sans" w:hAnsi="PT Sans" w:cs="Times New Roman"/>
          <w:sz w:val="26"/>
          <w:szCs w:val="26"/>
        </w:rPr>
        <w:t xml:space="preserve">случае, если реализация мероприятий осуществляется </w:t>
      </w:r>
      <w:r w:rsidR="00FF377E" w:rsidRPr="00EB38BA">
        <w:rPr>
          <w:rFonts w:ascii="PT Sans" w:hAnsi="PT Sans" w:cs="Times New Roman"/>
          <w:sz w:val="26"/>
          <w:szCs w:val="26"/>
        </w:rPr>
        <w:t xml:space="preserve">в пределах </w:t>
      </w:r>
      <w:r w:rsidR="00F52AC6" w:rsidRPr="00EB38BA">
        <w:rPr>
          <w:rFonts w:ascii="PT Sans" w:hAnsi="PT Sans" w:cs="Times New Roman"/>
          <w:sz w:val="26"/>
          <w:szCs w:val="26"/>
        </w:rPr>
        <w:t xml:space="preserve">соответствующих </w:t>
      </w:r>
      <w:r w:rsidR="00FF377E" w:rsidRPr="00EB38BA">
        <w:rPr>
          <w:rFonts w:ascii="PT Sans" w:hAnsi="PT Sans" w:cs="Times New Roman"/>
          <w:sz w:val="26"/>
          <w:szCs w:val="26"/>
        </w:rPr>
        <w:t xml:space="preserve">бюджетных ассигнований, </w:t>
      </w:r>
      <w:r w:rsidR="00FF377E" w:rsidRPr="00EB38BA">
        <w:rPr>
          <w:rFonts w:ascii="PT Sans" w:hAnsi="PT Sans" w:cs="Times New Roman"/>
          <w:sz w:val="26"/>
          <w:szCs w:val="26"/>
        </w:rPr>
        <w:lastRenderedPageBreak/>
        <w:t xml:space="preserve">предусмотренных в бюджете </w:t>
      </w:r>
      <w:r w:rsidR="00F52AC6" w:rsidRPr="00EB38BA">
        <w:rPr>
          <w:rFonts w:ascii="PT Sans" w:hAnsi="PT Sans" w:cs="Times New Roman"/>
          <w:sz w:val="26"/>
          <w:szCs w:val="26"/>
        </w:rPr>
        <w:t xml:space="preserve">субъекта Российской Федерации </w:t>
      </w:r>
      <w:r w:rsidR="008F0307" w:rsidRPr="00EB38BA">
        <w:rPr>
          <w:rFonts w:ascii="PT Sans" w:hAnsi="PT Sans" w:cs="Times New Roman"/>
          <w:sz w:val="26"/>
          <w:szCs w:val="26"/>
        </w:rPr>
        <w:t>на основании государственных контрактов, зак</w:t>
      </w:r>
      <w:r w:rsidR="00FF377E" w:rsidRPr="00EB38BA">
        <w:rPr>
          <w:rFonts w:ascii="PT Sans" w:hAnsi="PT Sans" w:cs="Times New Roman"/>
          <w:sz w:val="26"/>
          <w:szCs w:val="26"/>
        </w:rPr>
        <w:t>лючаемых от имени субъекта Росс</w:t>
      </w:r>
      <w:r w:rsidR="008F0307" w:rsidRPr="00EB38BA">
        <w:rPr>
          <w:rFonts w:ascii="PT Sans" w:hAnsi="PT Sans" w:cs="Times New Roman"/>
          <w:sz w:val="26"/>
          <w:szCs w:val="26"/>
        </w:rPr>
        <w:t>и</w:t>
      </w:r>
      <w:r w:rsidR="00FF377E" w:rsidRPr="00EB38BA">
        <w:rPr>
          <w:rFonts w:ascii="PT Sans" w:hAnsi="PT Sans" w:cs="Times New Roman"/>
          <w:sz w:val="26"/>
          <w:szCs w:val="26"/>
        </w:rPr>
        <w:t>й</w:t>
      </w:r>
      <w:r w:rsidR="008F0307" w:rsidRPr="00EB38BA">
        <w:rPr>
          <w:rFonts w:ascii="PT Sans" w:hAnsi="PT Sans" w:cs="Times New Roman"/>
          <w:sz w:val="26"/>
          <w:szCs w:val="26"/>
        </w:rPr>
        <w:t>ской Федерации</w:t>
      </w:r>
      <w:r w:rsidR="006C75AF" w:rsidRPr="00EB38BA">
        <w:rPr>
          <w:rFonts w:ascii="PT Sans" w:hAnsi="PT Sans" w:cs="Times New Roman"/>
          <w:sz w:val="26"/>
          <w:szCs w:val="26"/>
        </w:rPr>
        <w:t>;</w:t>
      </w:r>
      <w:r w:rsidR="008F0307" w:rsidRPr="00EB38BA">
        <w:rPr>
          <w:rFonts w:ascii="PT Sans" w:hAnsi="PT Sans" w:cs="Times New Roman"/>
          <w:sz w:val="26"/>
          <w:szCs w:val="26"/>
        </w:rPr>
        <w:t xml:space="preserve"> </w:t>
      </w:r>
    </w:p>
    <w:p w:rsidR="00A121E6" w:rsidRPr="00EB38BA" w:rsidRDefault="000C65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в графе </w:t>
      </w:r>
      <w:r w:rsidR="00972ED5" w:rsidRPr="00EB38BA">
        <w:rPr>
          <w:rFonts w:ascii="PT Sans" w:hAnsi="PT Sans" w:cs="Times New Roman"/>
          <w:spacing w:val="-4"/>
          <w:sz w:val="26"/>
          <w:szCs w:val="26"/>
        </w:rPr>
        <w:t>8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- остаток средств </w:t>
      </w:r>
      <w:r w:rsidR="00A121E6" w:rsidRPr="00EB38BA">
        <w:rPr>
          <w:rFonts w:ascii="PT Sans" w:hAnsi="PT Sans" w:cs="Times New Roman"/>
          <w:spacing w:val="-4"/>
          <w:sz w:val="26"/>
          <w:szCs w:val="26"/>
        </w:rPr>
        <w:t xml:space="preserve">Фонда </w:t>
      </w:r>
      <w:r w:rsidRPr="00EB38BA">
        <w:rPr>
          <w:rFonts w:ascii="PT Sans" w:hAnsi="PT Sans" w:cs="Times New Roman"/>
          <w:spacing w:val="-4"/>
          <w:sz w:val="26"/>
          <w:szCs w:val="26"/>
        </w:rPr>
        <w:t>на счете бюджета субъекта Российской Фед</w:t>
      </w:r>
      <w:r w:rsidR="00F1725A" w:rsidRPr="00EB38BA">
        <w:rPr>
          <w:rFonts w:ascii="PT Sans" w:hAnsi="PT Sans" w:cs="Times New Roman"/>
          <w:spacing w:val="-4"/>
          <w:sz w:val="26"/>
          <w:szCs w:val="26"/>
        </w:rPr>
        <w:t>ерации на начало отчетного года</w:t>
      </w:r>
      <w:r w:rsidR="00A121E6" w:rsidRPr="00EB38BA">
        <w:rPr>
          <w:rFonts w:ascii="PT Sans" w:hAnsi="PT Sans" w:cs="Times New Roman"/>
          <w:spacing w:val="-4"/>
          <w:sz w:val="26"/>
          <w:szCs w:val="26"/>
        </w:rPr>
        <w:t>.</w:t>
      </w:r>
    </w:p>
    <w:p w:rsidR="00F7536A" w:rsidRPr="00EB38BA" w:rsidRDefault="00F753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При этом остаток средств Фонда на начало отчетного года, отраженный в графе 8 раздела 1, должен соответствовать данным графы 33 раздела 1 «Остаток средств на конец отчетного периода» предыдущего года</w:t>
      </w:r>
      <w:r w:rsidR="00690F70" w:rsidRPr="00EB38BA">
        <w:rPr>
          <w:rFonts w:ascii="PT Sans" w:hAnsi="PT Sans" w:cs="Times New Roman"/>
          <w:spacing w:val="-4"/>
          <w:sz w:val="26"/>
          <w:szCs w:val="26"/>
        </w:rPr>
        <w:t xml:space="preserve"> по средствам Фонда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; </w:t>
      </w:r>
    </w:p>
    <w:p w:rsidR="000C656A" w:rsidRPr="00EB38BA" w:rsidRDefault="000C65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в граф</w:t>
      </w:r>
      <w:r w:rsidR="00B61883" w:rsidRPr="00EB38BA">
        <w:rPr>
          <w:rFonts w:ascii="PT Sans" w:hAnsi="PT Sans" w:cs="Times New Roman"/>
          <w:spacing w:val="-4"/>
          <w:sz w:val="26"/>
          <w:szCs w:val="26"/>
        </w:rPr>
        <w:t>ах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EE0639" w:rsidRPr="00EB38BA">
        <w:rPr>
          <w:rFonts w:ascii="PT Sans" w:hAnsi="PT Sans" w:cs="Times New Roman"/>
          <w:spacing w:val="-4"/>
          <w:sz w:val="26"/>
          <w:szCs w:val="26"/>
        </w:rPr>
        <w:t>9</w:t>
      </w:r>
      <w:r w:rsidR="001737E8" w:rsidRPr="00EB38BA">
        <w:rPr>
          <w:rFonts w:ascii="PT Sans" w:hAnsi="PT Sans" w:cs="Times New Roman"/>
          <w:spacing w:val="-4"/>
          <w:sz w:val="26"/>
          <w:szCs w:val="26"/>
        </w:rPr>
        <w:t>,</w:t>
      </w:r>
      <w:r w:rsidR="00B61883" w:rsidRPr="00EB38BA">
        <w:rPr>
          <w:rFonts w:ascii="PT Sans" w:hAnsi="PT Sans" w:cs="Times New Roman"/>
          <w:spacing w:val="-4"/>
          <w:sz w:val="26"/>
          <w:szCs w:val="26"/>
        </w:rPr>
        <w:t xml:space="preserve"> 10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- поступления средств Фонда на счет бюджета субъекта Российской Федерации;</w:t>
      </w:r>
    </w:p>
    <w:p w:rsidR="005E1FC9" w:rsidRPr="00EB38BA" w:rsidRDefault="000C65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в граф</w:t>
      </w:r>
      <w:r w:rsidR="00685B7F" w:rsidRPr="00EB38BA">
        <w:rPr>
          <w:rFonts w:ascii="PT Sans" w:hAnsi="PT Sans" w:cs="Times New Roman"/>
          <w:spacing w:val="-4"/>
          <w:sz w:val="26"/>
          <w:szCs w:val="26"/>
        </w:rPr>
        <w:t>ах 1</w:t>
      </w:r>
      <w:r w:rsidR="00B61883" w:rsidRPr="00EB38BA">
        <w:rPr>
          <w:rFonts w:ascii="PT Sans" w:hAnsi="PT Sans" w:cs="Times New Roman"/>
          <w:spacing w:val="-4"/>
          <w:sz w:val="26"/>
          <w:szCs w:val="26"/>
        </w:rPr>
        <w:t>1</w:t>
      </w:r>
      <w:r w:rsidR="00685B7F" w:rsidRPr="00EB38BA">
        <w:rPr>
          <w:rFonts w:ascii="PT Sans" w:hAnsi="PT Sans" w:cs="Times New Roman"/>
          <w:spacing w:val="-4"/>
          <w:sz w:val="26"/>
          <w:szCs w:val="26"/>
        </w:rPr>
        <w:t>-1</w:t>
      </w:r>
      <w:r w:rsidR="00B61883" w:rsidRPr="00EB38BA">
        <w:rPr>
          <w:rFonts w:ascii="PT Sans" w:hAnsi="PT Sans" w:cs="Times New Roman"/>
          <w:spacing w:val="-4"/>
          <w:sz w:val="26"/>
          <w:szCs w:val="26"/>
        </w:rPr>
        <w:t>6</w:t>
      </w:r>
      <w:r w:rsidR="00685B7F" w:rsidRPr="00EB38BA">
        <w:rPr>
          <w:rFonts w:ascii="PT Sans" w:hAnsi="PT Sans" w:cs="Times New Roman"/>
          <w:spacing w:val="-4"/>
          <w:sz w:val="26"/>
          <w:szCs w:val="26"/>
        </w:rPr>
        <w:t xml:space="preserve"> –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674969" w:rsidRPr="00EB38BA">
        <w:rPr>
          <w:rFonts w:ascii="PT Sans" w:hAnsi="PT Sans" w:cs="Times New Roman"/>
          <w:spacing w:val="-4"/>
          <w:sz w:val="26"/>
          <w:szCs w:val="26"/>
        </w:rPr>
        <w:t>перечисление средств со счета бюджета субъекта Российской Федерации в местные бюджеты, при этом в граф</w:t>
      </w:r>
      <w:r w:rsidR="00B61883" w:rsidRPr="00EB38BA">
        <w:rPr>
          <w:rFonts w:ascii="PT Sans" w:hAnsi="PT Sans" w:cs="Times New Roman"/>
          <w:spacing w:val="-4"/>
          <w:sz w:val="26"/>
          <w:szCs w:val="26"/>
        </w:rPr>
        <w:t>ах</w:t>
      </w:r>
      <w:r w:rsidR="00674969" w:rsidRPr="00EB38BA">
        <w:rPr>
          <w:rFonts w:ascii="PT Sans" w:hAnsi="PT Sans" w:cs="Times New Roman"/>
          <w:spacing w:val="-4"/>
          <w:sz w:val="26"/>
          <w:szCs w:val="26"/>
        </w:rPr>
        <w:t xml:space="preserve"> 1</w:t>
      </w:r>
      <w:r w:rsidR="00B61883" w:rsidRPr="00EB38BA">
        <w:rPr>
          <w:rFonts w:ascii="PT Sans" w:hAnsi="PT Sans" w:cs="Times New Roman"/>
          <w:spacing w:val="-4"/>
          <w:sz w:val="26"/>
          <w:szCs w:val="26"/>
        </w:rPr>
        <w:t>3, 16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– повторное перечисление возвращенных из местных бюджетов на</w:t>
      </w:r>
      <w:r w:rsidR="00D31635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Pr="00EB38BA">
        <w:rPr>
          <w:rFonts w:ascii="PT Sans" w:hAnsi="PT Sans" w:cs="Times New Roman"/>
          <w:spacing w:val="-4"/>
          <w:sz w:val="26"/>
          <w:szCs w:val="26"/>
        </w:rPr>
        <w:t>счет</w:t>
      </w:r>
      <w:r w:rsidR="00C53F25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Pr="00EB38BA">
        <w:rPr>
          <w:rFonts w:ascii="PT Sans" w:hAnsi="PT Sans" w:cs="Times New Roman"/>
          <w:spacing w:val="-4"/>
          <w:sz w:val="26"/>
          <w:szCs w:val="26"/>
        </w:rPr>
        <w:t>бюджета субъекта Российской Федерации средств Фонда и средств бюджета субъекта Российской Федерации</w:t>
      </w:r>
      <w:r w:rsidR="006C75AF" w:rsidRPr="00EB38BA">
        <w:rPr>
          <w:rFonts w:ascii="PT Sans" w:hAnsi="PT Sans" w:cs="Times New Roman"/>
          <w:spacing w:val="-4"/>
          <w:sz w:val="26"/>
          <w:szCs w:val="26"/>
        </w:rPr>
        <w:t>;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</w:p>
    <w:p w:rsidR="00681300" w:rsidRPr="00EB38BA" w:rsidRDefault="005C7879" w:rsidP="00D3714C">
      <w:pPr>
        <w:pStyle w:val="a3"/>
        <w:tabs>
          <w:tab w:val="left" w:pos="142"/>
        </w:tabs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>в графах 1</w:t>
      </w:r>
      <w:r w:rsidR="00B61883" w:rsidRPr="00EB38BA">
        <w:rPr>
          <w:rFonts w:ascii="PT Sans" w:hAnsi="PT Sans"/>
          <w:sz w:val="26"/>
          <w:szCs w:val="26"/>
        </w:rPr>
        <w:t>7</w:t>
      </w:r>
      <w:r w:rsidRPr="00EB38BA">
        <w:rPr>
          <w:rFonts w:ascii="PT Sans" w:hAnsi="PT Sans"/>
          <w:sz w:val="26"/>
          <w:szCs w:val="26"/>
        </w:rPr>
        <w:t xml:space="preserve"> - </w:t>
      </w:r>
      <w:r w:rsidR="00B61883" w:rsidRPr="00EB38BA">
        <w:rPr>
          <w:rFonts w:ascii="PT Sans" w:hAnsi="PT Sans"/>
          <w:sz w:val="26"/>
          <w:szCs w:val="26"/>
        </w:rPr>
        <w:t>22</w:t>
      </w:r>
      <w:r w:rsidRPr="00EB38BA">
        <w:rPr>
          <w:rFonts w:ascii="PT Sans" w:hAnsi="PT Sans"/>
          <w:sz w:val="26"/>
          <w:szCs w:val="26"/>
        </w:rPr>
        <w:t xml:space="preserve"> – предоставление со счета бюджета субъекта Российской Федерации </w:t>
      </w:r>
      <w:r w:rsidR="00681300" w:rsidRPr="00EB38BA">
        <w:rPr>
          <w:rFonts w:ascii="PT Sans" w:hAnsi="PT Sans"/>
          <w:sz w:val="26"/>
          <w:szCs w:val="26"/>
        </w:rPr>
        <w:t xml:space="preserve">субсидий на осуществление капитальных вложений </w:t>
      </w:r>
      <w:r w:rsidR="0037091D" w:rsidRPr="00EB38BA">
        <w:rPr>
          <w:rFonts w:ascii="PT Sans" w:hAnsi="PT Sans"/>
          <w:sz w:val="26"/>
          <w:szCs w:val="26"/>
        </w:rPr>
        <w:t>бюджетным и автономным учреждениям субъекта Российской Федерации.</w:t>
      </w:r>
    </w:p>
    <w:p w:rsidR="008F0209" w:rsidRPr="00EB38BA" w:rsidRDefault="000944DF" w:rsidP="00D3714C">
      <w:pPr>
        <w:pStyle w:val="a3"/>
        <w:tabs>
          <w:tab w:val="left" w:pos="142"/>
        </w:tabs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 xml:space="preserve">При этом в графах 19, 22 – повторное перечисление возвращенных со счетов </w:t>
      </w:r>
      <w:r w:rsidR="00C53F25" w:rsidRPr="00EB38BA">
        <w:rPr>
          <w:rFonts w:ascii="PT Sans" w:hAnsi="PT Sans"/>
          <w:sz w:val="26"/>
          <w:szCs w:val="26"/>
        </w:rPr>
        <w:t>бюджетных и автономных учреждений</w:t>
      </w:r>
      <w:r w:rsidRPr="00EB38BA">
        <w:rPr>
          <w:rFonts w:ascii="PT Sans" w:hAnsi="PT Sans"/>
          <w:sz w:val="26"/>
          <w:szCs w:val="26"/>
        </w:rPr>
        <w:t xml:space="preserve"> на счет бюджета субъекта Российской Федерации средств Фонда и средств бюджета субъекта Российской Федерации. </w:t>
      </w:r>
    </w:p>
    <w:p w:rsidR="007902E7" w:rsidRPr="00EB38BA" w:rsidRDefault="004B027A" w:rsidP="00D3714C">
      <w:pPr>
        <w:pStyle w:val="a4"/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 xml:space="preserve">Решение о предоставлении субсидий на осуществление капитальных вложений бюджетным и автономным учреждениям субъекта Российской Федерации может быть принято только в отношении </w:t>
      </w:r>
      <w:r w:rsidR="007902E7" w:rsidRPr="00EB38BA">
        <w:rPr>
          <w:rFonts w:ascii="PT Sans" w:hAnsi="PT Sans"/>
          <w:sz w:val="26"/>
          <w:szCs w:val="26"/>
        </w:rPr>
        <w:t xml:space="preserve">объектов капитального строительства, которые находятся </w:t>
      </w:r>
      <w:r w:rsidR="00E85916" w:rsidRPr="00EB38BA">
        <w:rPr>
          <w:rFonts w:ascii="PT Sans" w:hAnsi="PT Sans"/>
          <w:sz w:val="26"/>
          <w:szCs w:val="26"/>
        </w:rPr>
        <w:t>(</w:t>
      </w:r>
      <w:r w:rsidR="007902E7" w:rsidRPr="00EB38BA">
        <w:rPr>
          <w:rFonts w:ascii="PT Sans" w:hAnsi="PT Sans"/>
          <w:sz w:val="26"/>
          <w:szCs w:val="26"/>
        </w:rPr>
        <w:t>будут находиться) в государственной собс</w:t>
      </w:r>
      <w:r w:rsidR="00E85916" w:rsidRPr="00EB38BA">
        <w:rPr>
          <w:rFonts w:ascii="PT Sans" w:hAnsi="PT Sans"/>
          <w:sz w:val="26"/>
          <w:szCs w:val="26"/>
        </w:rPr>
        <w:t>твенност</w:t>
      </w:r>
      <w:r w:rsidR="00C64431" w:rsidRPr="00EB38BA">
        <w:rPr>
          <w:rFonts w:ascii="PT Sans" w:hAnsi="PT Sans"/>
          <w:sz w:val="26"/>
          <w:szCs w:val="26"/>
        </w:rPr>
        <w:t>и субъекта Российской Федерации;</w:t>
      </w:r>
    </w:p>
    <w:p w:rsidR="000B50A3" w:rsidRPr="00EB38BA" w:rsidRDefault="000B50A3" w:rsidP="00D3714C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графах </w:t>
      </w:r>
      <w:r w:rsidR="00466A29" w:rsidRPr="00EB38BA">
        <w:rPr>
          <w:rFonts w:ascii="PT Sans" w:hAnsi="PT Sans" w:cs="Times New Roman"/>
          <w:sz w:val="26"/>
          <w:szCs w:val="26"/>
        </w:rPr>
        <w:t xml:space="preserve">23 </w:t>
      </w:r>
      <w:r w:rsidRPr="00EB38BA">
        <w:rPr>
          <w:rFonts w:ascii="PT Sans" w:hAnsi="PT Sans" w:cs="Times New Roman"/>
          <w:sz w:val="26"/>
          <w:szCs w:val="26"/>
        </w:rPr>
        <w:t>-</w:t>
      </w:r>
      <w:r w:rsidR="00466A29" w:rsidRPr="00EB38BA">
        <w:rPr>
          <w:rFonts w:ascii="PT Sans" w:hAnsi="PT Sans" w:cs="Times New Roman"/>
          <w:sz w:val="26"/>
          <w:szCs w:val="26"/>
        </w:rPr>
        <w:t xml:space="preserve"> 2</w:t>
      </w:r>
      <w:r w:rsidRPr="00EB38BA">
        <w:rPr>
          <w:rFonts w:ascii="PT Sans" w:hAnsi="PT Sans" w:cs="Times New Roman"/>
          <w:sz w:val="26"/>
          <w:szCs w:val="26"/>
        </w:rPr>
        <w:t xml:space="preserve">8 - </w:t>
      </w:r>
      <w:r w:rsidRPr="00EB38BA">
        <w:rPr>
          <w:rFonts w:ascii="PT Sans" w:hAnsi="PT Sans" w:cs="Times New Roman"/>
          <w:spacing w:val="-4"/>
          <w:sz w:val="26"/>
          <w:szCs w:val="26"/>
        </w:rPr>
        <w:t>перечисление средств со счета бюджета субъекта Российской Федерации на оплату по государственным контрактам</w:t>
      </w:r>
      <w:r w:rsidR="002A5402" w:rsidRPr="00EB38BA">
        <w:rPr>
          <w:rFonts w:ascii="PT Sans" w:hAnsi="PT Sans" w:cs="Times New Roman"/>
          <w:spacing w:val="-4"/>
          <w:sz w:val="26"/>
          <w:szCs w:val="26"/>
        </w:rPr>
        <w:t>, заключенным в целях реализации мероприя</w:t>
      </w:r>
      <w:r w:rsidR="00E76D6A" w:rsidRPr="00EB38BA">
        <w:rPr>
          <w:rFonts w:ascii="PT Sans" w:hAnsi="PT Sans" w:cs="Times New Roman"/>
          <w:spacing w:val="-4"/>
          <w:sz w:val="26"/>
          <w:szCs w:val="26"/>
        </w:rPr>
        <w:t>т</w:t>
      </w:r>
      <w:r w:rsidR="002A5402" w:rsidRPr="00EB38BA">
        <w:rPr>
          <w:rFonts w:ascii="PT Sans" w:hAnsi="PT Sans" w:cs="Times New Roman"/>
          <w:spacing w:val="-4"/>
          <w:sz w:val="26"/>
          <w:szCs w:val="26"/>
        </w:rPr>
        <w:t>ий</w:t>
      </w:r>
      <w:r w:rsidR="006C75AF" w:rsidRPr="00EB38BA">
        <w:rPr>
          <w:rFonts w:ascii="PT Sans" w:hAnsi="PT Sans" w:cs="Times New Roman"/>
          <w:spacing w:val="-4"/>
          <w:sz w:val="26"/>
          <w:szCs w:val="26"/>
        </w:rPr>
        <w:t>.</w:t>
      </w:r>
    </w:p>
    <w:p w:rsidR="000944DF" w:rsidRPr="00EB38BA" w:rsidRDefault="000944DF" w:rsidP="000944DF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При этом в графах 25, 28 – повторное перечисление возвращенных со счетов </w:t>
      </w:r>
      <w:r w:rsidR="00006CA1" w:rsidRPr="00EB38BA">
        <w:rPr>
          <w:rFonts w:ascii="PT Sans" w:hAnsi="PT Sans" w:cs="Times New Roman"/>
          <w:sz w:val="26"/>
          <w:szCs w:val="26"/>
        </w:rPr>
        <w:t>юридических лиц (</w:t>
      </w:r>
      <w:r w:rsidRPr="00EB38BA">
        <w:rPr>
          <w:rFonts w:ascii="PT Sans" w:hAnsi="PT Sans" w:cs="Times New Roman"/>
          <w:sz w:val="26"/>
          <w:szCs w:val="26"/>
        </w:rPr>
        <w:t>подрядчиков</w:t>
      </w:r>
      <w:r w:rsidR="006C0D86" w:rsidRPr="00EB38BA">
        <w:rPr>
          <w:rFonts w:ascii="PT Sans" w:hAnsi="PT Sans" w:cs="Times New Roman"/>
          <w:sz w:val="26"/>
          <w:szCs w:val="26"/>
        </w:rPr>
        <w:t>/поставщиков/исполнителей</w:t>
      </w:r>
      <w:r w:rsidR="00006CA1" w:rsidRPr="00EB38BA">
        <w:rPr>
          <w:rFonts w:ascii="PT Sans" w:hAnsi="PT Sans" w:cs="Times New Roman"/>
          <w:sz w:val="26"/>
          <w:szCs w:val="26"/>
        </w:rPr>
        <w:t>)</w:t>
      </w:r>
      <w:r w:rsidRPr="00EB38BA">
        <w:rPr>
          <w:rFonts w:ascii="PT Sans" w:hAnsi="PT Sans" w:cs="Times New Roman"/>
          <w:sz w:val="26"/>
          <w:szCs w:val="26"/>
        </w:rPr>
        <w:t xml:space="preserve"> на счет бюджета субъекта </w:t>
      </w:r>
      <w:r w:rsidRPr="00EB38BA">
        <w:rPr>
          <w:rFonts w:ascii="PT Sans" w:hAnsi="PT Sans" w:cs="Times New Roman"/>
          <w:sz w:val="26"/>
          <w:szCs w:val="26"/>
        </w:rPr>
        <w:lastRenderedPageBreak/>
        <w:t xml:space="preserve">Российской Федерации средств Фонда и средств бюджета субъекта Российской Федерации. </w:t>
      </w:r>
    </w:p>
    <w:p w:rsidR="00FE00B0" w:rsidRPr="00EB38BA" w:rsidRDefault="00FE00B0" w:rsidP="00D3714C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outlineLvl w:val="0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Решение об осуществлении закупок в соответствии </w:t>
      </w:r>
      <w:r w:rsidR="00A43CD6" w:rsidRPr="00EB38BA">
        <w:rPr>
          <w:rFonts w:ascii="PT Sans" w:hAnsi="PT Sans" w:cs="Times New Roman"/>
          <w:sz w:val="26"/>
          <w:szCs w:val="26"/>
        </w:rPr>
        <w:t xml:space="preserve">с положениями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может быть принято </w:t>
      </w:r>
      <w:r w:rsidRPr="00EB38BA">
        <w:rPr>
          <w:rFonts w:ascii="PT Sans" w:hAnsi="PT Sans" w:cs="Times New Roman"/>
          <w:sz w:val="26"/>
          <w:szCs w:val="26"/>
        </w:rPr>
        <w:t>только в отношении объектов капитального строительства, которые находятся (будут находиться) в государственной собственност</w:t>
      </w:r>
      <w:r w:rsidR="00517ED0" w:rsidRPr="00EB38BA">
        <w:rPr>
          <w:rFonts w:ascii="PT Sans" w:hAnsi="PT Sans" w:cs="Times New Roman"/>
          <w:sz w:val="26"/>
          <w:szCs w:val="26"/>
        </w:rPr>
        <w:t>и субъекта Российской Федерации;</w:t>
      </w:r>
    </w:p>
    <w:p w:rsidR="000C656A" w:rsidRPr="00EB38BA" w:rsidRDefault="000C65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в граф</w:t>
      </w:r>
      <w:r w:rsidR="00466A29" w:rsidRPr="00EB38BA">
        <w:rPr>
          <w:rFonts w:ascii="PT Sans" w:hAnsi="PT Sans" w:cs="Times New Roman"/>
          <w:spacing w:val="-4"/>
          <w:sz w:val="26"/>
          <w:szCs w:val="26"/>
        </w:rPr>
        <w:t>ах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466A29" w:rsidRPr="00EB38BA">
        <w:rPr>
          <w:rFonts w:ascii="PT Sans" w:hAnsi="PT Sans" w:cs="Times New Roman"/>
          <w:spacing w:val="-4"/>
          <w:sz w:val="26"/>
          <w:szCs w:val="26"/>
        </w:rPr>
        <w:t>2</w:t>
      </w:r>
      <w:r w:rsidR="005F4D18" w:rsidRPr="00EB38BA">
        <w:rPr>
          <w:rFonts w:ascii="PT Sans" w:hAnsi="PT Sans" w:cs="Times New Roman"/>
          <w:spacing w:val="-4"/>
          <w:sz w:val="26"/>
          <w:szCs w:val="26"/>
        </w:rPr>
        <w:t>9</w:t>
      </w:r>
      <w:r w:rsidR="001737E8" w:rsidRPr="00EB38BA">
        <w:rPr>
          <w:rFonts w:ascii="PT Sans" w:hAnsi="PT Sans" w:cs="Times New Roman"/>
          <w:spacing w:val="-4"/>
          <w:sz w:val="26"/>
          <w:szCs w:val="26"/>
        </w:rPr>
        <w:t>,</w:t>
      </w:r>
      <w:r w:rsidR="00466A29" w:rsidRPr="00EB38BA">
        <w:rPr>
          <w:rFonts w:ascii="PT Sans" w:hAnsi="PT Sans" w:cs="Times New Roman"/>
          <w:spacing w:val="-4"/>
          <w:sz w:val="26"/>
          <w:szCs w:val="26"/>
        </w:rPr>
        <w:t xml:space="preserve"> 30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– возвраты в бюджет субъекта Российской Федерации средств Фонда, средств бюджета субъекта Российской Федерации</w:t>
      </w:r>
      <w:r w:rsidR="00B57BFC" w:rsidRPr="00EB38BA">
        <w:rPr>
          <w:rFonts w:ascii="PT Sans" w:hAnsi="PT Sans" w:cs="Times New Roman"/>
          <w:spacing w:val="-4"/>
          <w:sz w:val="26"/>
          <w:szCs w:val="26"/>
        </w:rPr>
        <w:t>, в том числе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со счетов </w:t>
      </w:r>
      <w:r w:rsidR="00F97038" w:rsidRPr="00EB38BA">
        <w:rPr>
          <w:rFonts w:ascii="PT Sans" w:hAnsi="PT Sans" w:cs="Times New Roman"/>
          <w:spacing w:val="-4"/>
          <w:sz w:val="26"/>
          <w:szCs w:val="26"/>
        </w:rPr>
        <w:t xml:space="preserve">бюджетов </w:t>
      </w:r>
      <w:r w:rsidRPr="00EB38BA">
        <w:rPr>
          <w:rFonts w:ascii="PT Sans" w:hAnsi="PT Sans" w:cs="Times New Roman"/>
          <w:spacing w:val="-4"/>
          <w:sz w:val="26"/>
          <w:szCs w:val="26"/>
        </w:rPr>
        <w:t>муниципальных образований</w:t>
      </w:r>
      <w:r w:rsidR="00544AE1" w:rsidRPr="00EB38BA">
        <w:rPr>
          <w:rFonts w:ascii="PT Sans" w:hAnsi="PT Sans" w:cs="Times New Roman"/>
          <w:spacing w:val="-4"/>
          <w:sz w:val="26"/>
          <w:szCs w:val="26"/>
        </w:rPr>
        <w:t xml:space="preserve">, </w:t>
      </w:r>
      <w:r w:rsidRPr="00EB38BA">
        <w:rPr>
          <w:rFonts w:ascii="PT Sans" w:hAnsi="PT Sans" w:cs="Times New Roman"/>
          <w:spacing w:val="-4"/>
          <w:sz w:val="26"/>
          <w:szCs w:val="26"/>
        </w:rPr>
        <w:t>которые могут быть произведены по следующим основаниям:</w:t>
      </w:r>
    </w:p>
    <w:p w:rsidR="000C656A" w:rsidRPr="00EB38BA" w:rsidRDefault="000C65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- при ошибочном перечислении в местные бюджеты средств в размерах, не предусмотренных</w:t>
      </w:r>
      <w:r w:rsidR="00F97038" w:rsidRPr="00EB38BA">
        <w:rPr>
          <w:rFonts w:ascii="PT Sans" w:hAnsi="PT Sans" w:cs="Times New Roman"/>
          <w:spacing w:val="-4"/>
          <w:sz w:val="26"/>
          <w:szCs w:val="26"/>
        </w:rPr>
        <w:t xml:space="preserve"> Соглашением</w:t>
      </w:r>
      <w:r w:rsidRPr="00EB38BA">
        <w:rPr>
          <w:rFonts w:ascii="PT Sans" w:hAnsi="PT Sans" w:cs="Times New Roman"/>
          <w:spacing w:val="-4"/>
          <w:sz w:val="26"/>
          <w:szCs w:val="26"/>
        </w:rPr>
        <w:t>;</w:t>
      </w:r>
    </w:p>
    <w:p w:rsidR="000C656A" w:rsidRPr="00EB38BA" w:rsidRDefault="000C65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- при ошибочном указании реквизитов получателя средств </w:t>
      </w:r>
      <w:r w:rsidR="007143BC" w:rsidRPr="00EB38BA">
        <w:rPr>
          <w:rFonts w:ascii="PT Sans" w:hAnsi="PT Sans" w:cs="Times New Roman"/>
          <w:spacing w:val="-4"/>
          <w:sz w:val="26"/>
          <w:szCs w:val="26"/>
        </w:rPr>
        <w:t xml:space="preserve">местного </w:t>
      </w:r>
      <w:r w:rsidRPr="00EB38BA">
        <w:rPr>
          <w:rFonts w:ascii="PT Sans" w:hAnsi="PT Sans" w:cs="Times New Roman"/>
          <w:spacing w:val="-4"/>
          <w:sz w:val="26"/>
          <w:szCs w:val="26"/>
        </w:rPr>
        <w:t>бюджета;</w:t>
      </w:r>
    </w:p>
    <w:p w:rsidR="00660B46" w:rsidRPr="00EB38BA" w:rsidRDefault="00660B46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- для последующего перечисления средств Фонд</w:t>
      </w:r>
      <w:r w:rsidR="00BC6CEB" w:rsidRPr="00EB38BA">
        <w:rPr>
          <w:rFonts w:ascii="PT Sans" w:hAnsi="PT Sans" w:cs="Times New Roman"/>
          <w:spacing w:val="-4"/>
          <w:sz w:val="26"/>
          <w:szCs w:val="26"/>
        </w:rPr>
        <w:t>а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в случаях, установленных Соглашением</w:t>
      </w:r>
      <w:r w:rsidR="00544AE1" w:rsidRPr="00EB38BA">
        <w:rPr>
          <w:rFonts w:ascii="PT Sans" w:hAnsi="PT Sans" w:cs="Times New Roman"/>
          <w:spacing w:val="-4"/>
          <w:sz w:val="26"/>
          <w:szCs w:val="26"/>
        </w:rPr>
        <w:t>.</w:t>
      </w:r>
    </w:p>
    <w:p w:rsidR="00544AE1" w:rsidRPr="00EB38BA" w:rsidRDefault="00544AE1" w:rsidP="00544AE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Кроме того, в графах 29, 30 отражаются возвраты в бюджет субъекта Российской Федерации средств Фонда, средств бюджета субъекта Российской Федерации средств от юридических лиц</w:t>
      </w:r>
      <w:r w:rsidR="00B00110" w:rsidRPr="00EB38BA">
        <w:rPr>
          <w:rFonts w:ascii="PT Sans" w:hAnsi="PT Sans" w:cs="Times New Roman"/>
          <w:spacing w:val="-4"/>
          <w:sz w:val="26"/>
          <w:szCs w:val="26"/>
        </w:rPr>
        <w:t xml:space="preserve"> (</w:t>
      </w:r>
      <w:r w:rsidRPr="00EB38BA">
        <w:rPr>
          <w:rFonts w:ascii="PT Sans" w:hAnsi="PT Sans" w:cs="Times New Roman"/>
          <w:spacing w:val="-4"/>
          <w:sz w:val="26"/>
          <w:szCs w:val="26"/>
        </w:rPr>
        <w:t>подрядчиков</w:t>
      </w:r>
      <w:r w:rsidR="006C0D86" w:rsidRPr="00EB38BA">
        <w:rPr>
          <w:rFonts w:ascii="PT Sans" w:hAnsi="PT Sans" w:cs="Times New Roman"/>
          <w:spacing w:val="-4"/>
          <w:sz w:val="26"/>
          <w:szCs w:val="26"/>
        </w:rPr>
        <w:t>/поставщиков/исполнителей</w:t>
      </w:r>
      <w:r w:rsidR="00B00110" w:rsidRPr="00EB38BA">
        <w:rPr>
          <w:rFonts w:ascii="PT Sans" w:hAnsi="PT Sans" w:cs="Times New Roman"/>
          <w:spacing w:val="-4"/>
          <w:sz w:val="26"/>
          <w:szCs w:val="26"/>
        </w:rPr>
        <w:t>)</w:t>
      </w:r>
      <w:r w:rsidRPr="00EB38BA">
        <w:rPr>
          <w:rFonts w:ascii="PT Sans" w:hAnsi="PT Sans" w:cs="Times New Roman"/>
          <w:spacing w:val="-4"/>
          <w:sz w:val="26"/>
          <w:szCs w:val="26"/>
        </w:rPr>
        <w:t>, которы</w:t>
      </w:r>
      <w:r w:rsidR="00902703" w:rsidRPr="00EB38BA">
        <w:rPr>
          <w:rFonts w:ascii="PT Sans" w:hAnsi="PT Sans" w:cs="Times New Roman"/>
          <w:spacing w:val="-4"/>
          <w:sz w:val="26"/>
          <w:szCs w:val="26"/>
        </w:rPr>
        <w:t>е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мо</w:t>
      </w:r>
      <w:r w:rsidR="00902703" w:rsidRPr="00EB38BA">
        <w:rPr>
          <w:rFonts w:ascii="PT Sans" w:hAnsi="PT Sans" w:cs="Times New Roman"/>
          <w:spacing w:val="-4"/>
          <w:sz w:val="26"/>
          <w:szCs w:val="26"/>
        </w:rPr>
        <w:t>гут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быть произведен</w:t>
      </w:r>
      <w:r w:rsidR="00B00110" w:rsidRPr="00EB38BA">
        <w:rPr>
          <w:rFonts w:ascii="PT Sans" w:hAnsi="PT Sans" w:cs="Times New Roman"/>
          <w:spacing w:val="-4"/>
          <w:sz w:val="26"/>
          <w:szCs w:val="26"/>
        </w:rPr>
        <w:t>ы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по следующим основаниям:</w:t>
      </w:r>
    </w:p>
    <w:p w:rsidR="00902703" w:rsidRPr="00EB38BA" w:rsidRDefault="00902703" w:rsidP="0020484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- при ошибочном перечислении юридическому лицу</w:t>
      </w:r>
      <w:r w:rsidR="00805504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6C0D86" w:rsidRPr="00EB38BA">
        <w:rPr>
          <w:rFonts w:ascii="PT Sans" w:hAnsi="PT Sans" w:cs="Times New Roman"/>
          <w:spacing w:val="-4"/>
          <w:sz w:val="26"/>
          <w:szCs w:val="26"/>
        </w:rPr>
        <w:t xml:space="preserve">  п</w:t>
      </w:r>
      <w:r w:rsidR="00805504" w:rsidRPr="00EB38BA">
        <w:rPr>
          <w:rFonts w:ascii="PT Sans" w:hAnsi="PT Sans" w:cs="Times New Roman"/>
          <w:spacing w:val="-4"/>
          <w:sz w:val="26"/>
          <w:szCs w:val="26"/>
        </w:rPr>
        <w:t>одрядчику</w:t>
      </w:r>
      <w:r w:rsidR="006C0D86" w:rsidRPr="00EB38BA">
        <w:rPr>
          <w:rFonts w:ascii="PT Sans" w:hAnsi="PT Sans" w:cs="Times New Roman"/>
          <w:spacing w:val="-4"/>
          <w:sz w:val="26"/>
          <w:szCs w:val="26"/>
        </w:rPr>
        <w:t>/поставщику/исполнителю</w:t>
      </w:r>
      <w:r w:rsidR="00805504" w:rsidRPr="00EB38BA">
        <w:rPr>
          <w:rFonts w:ascii="PT Sans" w:hAnsi="PT Sans" w:cs="Times New Roman"/>
          <w:spacing w:val="-4"/>
          <w:sz w:val="26"/>
          <w:szCs w:val="26"/>
        </w:rPr>
        <w:t>)</w:t>
      </w:r>
      <w:r w:rsidR="00204842" w:rsidRPr="00EB38BA">
        <w:rPr>
          <w:rFonts w:ascii="PT Sans" w:hAnsi="PT Sans" w:cs="Times New Roman"/>
          <w:spacing w:val="-4"/>
          <w:sz w:val="26"/>
          <w:szCs w:val="26"/>
        </w:rPr>
        <w:t xml:space="preserve"> с</w:t>
      </w:r>
      <w:r w:rsidRPr="00EB38BA">
        <w:rPr>
          <w:rFonts w:ascii="PT Sans" w:hAnsi="PT Sans" w:cs="Times New Roman"/>
          <w:spacing w:val="-4"/>
          <w:sz w:val="26"/>
          <w:szCs w:val="26"/>
        </w:rPr>
        <w:t>редств в размерах, не предусмотренных Соглашением;</w:t>
      </w:r>
    </w:p>
    <w:p w:rsidR="00544AE1" w:rsidRPr="00EB38BA" w:rsidRDefault="00544AE1" w:rsidP="00544AE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- при ошибочном указании реквизитов </w:t>
      </w:r>
      <w:r w:rsidR="00720410" w:rsidRPr="00EB38BA">
        <w:rPr>
          <w:rFonts w:ascii="PT Sans" w:hAnsi="PT Sans" w:cs="Times New Roman"/>
          <w:spacing w:val="-4"/>
          <w:sz w:val="26"/>
          <w:szCs w:val="26"/>
        </w:rPr>
        <w:t>юридического лица (подрядчика</w:t>
      </w:r>
      <w:r w:rsidR="00204842" w:rsidRPr="00EB38BA">
        <w:rPr>
          <w:rFonts w:ascii="PT Sans" w:hAnsi="PT Sans" w:cs="Times New Roman"/>
          <w:spacing w:val="-4"/>
          <w:sz w:val="26"/>
          <w:szCs w:val="26"/>
        </w:rPr>
        <w:t>/поставщика/исполнителя</w:t>
      </w:r>
      <w:r w:rsidR="00720410" w:rsidRPr="00EB38BA">
        <w:rPr>
          <w:rFonts w:ascii="PT Sans" w:hAnsi="PT Sans" w:cs="Times New Roman"/>
          <w:spacing w:val="-4"/>
          <w:sz w:val="26"/>
          <w:szCs w:val="26"/>
        </w:rPr>
        <w:t>)</w:t>
      </w:r>
      <w:r w:rsidRPr="00EB38BA">
        <w:rPr>
          <w:rFonts w:ascii="PT Sans" w:hAnsi="PT Sans" w:cs="Times New Roman"/>
          <w:spacing w:val="-4"/>
          <w:sz w:val="26"/>
          <w:szCs w:val="26"/>
        </w:rPr>
        <w:t>;</w:t>
      </w:r>
    </w:p>
    <w:p w:rsidR="00544AE1" w:rsidRPr="00EB38BA" w:rsidRDefault="00544AE1" w:rsidP="00544AE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- </w:t>
      </w:r>
      <w:r w:rsidR="00C93A9B" w:rsidRPr="00EB38BA">
        <w:rPr>
          <w:rFonts w:ascii="PT Sans" w:hAnsi="PT Sans" w:cs="Times New Roman"/>
          <w:spacing w:val="-4"/>
          <w:sz w:val="26"/>
          <w:szCs w:val="26"/>
        </w:rPr>
        <w:t xml:space="preserve">      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при возврате дебиторской задолженности по </w:t>
      </w:r>
      <w:r w:rsidR="00720410" w:rsidRPr="00EB38BA">
        <w:rPr>
          <w:rFonts w:ascii="PT Sans" w:hAnsi="PT Sans" w:cs="Times New Roman"/>
          <w:spacing w:val="-4"/>
          <w:sz w:val="26"/>
          <w:szCs w:val="26"/>
        </w:rPr>
        <w:t xml:space="preserve">государственным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контрактам, расторгнутым в связи с нарушением </w:t>
      </w:r>
      <w:r w:rsidR="00204FDD" w:rsidRPr="00EB38BA">
        <w:rPr>
          <w:rFonts w:ascii="PT Sans" w:hAnsi="PT Sans" w:cs="Times New Roman"/>
          <w:spacing w:val="-4"/>
          <w:sz w:val="26"/>
          <w:szCs w:val="26"/>
        </w:rPr>
        <w:t xml:space="preserve">юридическим лицом </w:t>
      </w:r>
      <w:r w:rsidR="00204FDD" w:rsidRPr="00EB38BA">
        <w:rPr>
          <w:rFonts w:ascii="PT Sans" w:hAnsi="PT Sans" w:cs="Times New Roman"/>
          <w:spacing w:val="-4"/>
          <w:sz w:val="26"/>
          <w:szCs w:val="26"/>
        </w:rPr>
        <w:lastRenderedPageBreak/>
        <w:t>(</w:t>
      </w:r>
      <w:r w:rsidRPr="00EB38BA">
        <w:rPr>
          <w:rFonts w:ascii="PT Sans" w:hAnsi="PT Sans" w:cs="Times New Roman"/>
          <w:spacing w:val="-4"/>
          <w:sz w:val="26"/>
          <w:szCs w:val="26"/>
        </w:rPr>
        <w:t>подрядчиком</w:t>
      </w:r>
      <w:r w:rsidR="00204842" w:rsidRPr="00EB38BA">
        <w:rPr>
          <w:rFonts w:ascii="PT Sans" w:hAnsi="PT Sans" w:cs="Times New Roman"/>
          <w:spacing w:val="-4"/>
          <w:sz w:val="26"/>
          <w:szCs w:val="26"/>
        </w:rPr>
        <w:t>/поставщиком/исполнителем</w:t>
      </w:r>
      <w:r w:rsidR="00204FDD" w:rsidRPr="00EB38BA">
        <w:rPr>
          <w:rFonts w:ascii="PT Sans" w:hAnsi="PT Sans" w:cs="Times New Roman"/>
          <w:spacing w:val="-4"/>
          <w:sz w:val="26"/>
          <w:szCs w:val="26"/>
        </w:rPr>
        <w:t>)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условий </w:t>
      </w:r>
      <w:r w:rsidR="009D0798" w:rsidRPr="00EB38BA">
        <w:rPr>
          <w:rFonts w:ascii="PT Sans" w:hAnsi="PT Sans" w:cs="Times New Roman"/>
          <w:spacing w:val="-4"/>
          <w:sz w:val="26"/>
          <w:szCs w:val="26"/>
        </w:rPr>
        <w:t xml:space="preserve">государственного </w:t>
      </w:r>
      <w:r w:rsidRPr="00EB38BA">
        <w:rPr>
          <w:rFonts w:ascii="PT Sans" w:hAnsi="PT Sans" w:cs="Times New Roman"/>
          <w:spacing w:val="-4"/>
          <w:sz w:val="26"/>
          <w:szCs w:val="26"/>
        </w:rPr>
        <w:t>контракта;</w:t>
      </w:r>
    </w:p>
    <w:p w:rsidR="00544AE1" w:rsidRPr="00EB38BA" w:rsidRDefault="00544AE1" w:rsidP="00544AE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- при поступлении денежных взысканий (неустоек, штрафов, пеней), взыскиваемых с </w:t>
      </w:r>
      <w:r w:rsidR="00204FDD" w:rsidRPr="00EB38BA">
        <w:rPr>
          <w:rFonts w:ascii="PT Sans" w:hAnsi="PT Sans" w:cs="Times New Roman"/>
          <w:spacing w:val="-4"/>
          <w:sz w:val="26"/>
          <w:szCs w:val="26"/>
        </w:rPr>
        <w:t>юридического лица (</w:t>
      </w:r>
      <w:r w:rsidRPr="00EB38BA">
        <w:rPr>
          <w:rFonts w:ascii="PT Sans" w:hAnsi="PT Sans" w:cs="Times New Roman"/>
          <w:spacing w:val="-4"/>
          <w:sz w:val="26"/>
          <w:szCs w:val="26"/>
        </w:rPr>
        <w:t>подрядчика</w:t>
      </w:r>
      <w:r w:rsidR="00204842" w:rsidRPr="00EB38BA">
        <w:rPr>
          <w:rFonts w:ascii="PT Sans" w:hAnsi="PT Sans" w:cs="Times New Roman"/>
          <w:spacing w:val="-4"/>
          <w:sz w:val="26"/>
          <w:szCs w:val="26"/>
        </w:rPr>
        <w:t>/поставщика/исполнителя</w:t>
      </w:r>
      <w:r w:rsidR="00204FDD" w:rsidRPr="00EB38BA">
        <w:rPr>
          <w:rFonts w:ascii="PT Sans" w:hAnsi="PT Sans" w:cs="Times New Roman"/>
          <w:spacing w:val="-4"/>
          <w:sz w:val="26"/>
          <w:szCs w:val="26"/>
        </w:rPr>
        <w:t>)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за неисполнение обязательств, предусмотренных </w:t>
      </w:r>
      <w:r w:rsidR="009D0798" w:rsidRPr="00EB38BA">
        <w:rPr>
          <w:rFonts w:ascii="PT Sans" w:hAnsi="PT Sans" w:cs="Times New Roman"/>
          <w:spacing w:val="-4"/>
          <w:sz w:val="26"/>
          <w:szCs w:val="26"/>
        </w:rPr>
        <w:t xml:space="preserve">государственными </w:t>
      </w:r>
      <w:r w:rsidRPr="00EB38BA">
        <w:rPr>
          <w:rFonts w:ascii="PT Sans" w:hAnsi="PT Sans" w:cs="Times New Roman"/>
          <w:spacing w:val="-4"/>
          <w:sz w:val="26"/>
          <w:szCs w:val="26"/>
        </w:rPr>
        <w:t>контрактами</w:t>
      </w:r>
      <w:r w:rsidR="00D70EF2" w:rsidRPr="00EB38BA">
        <w:rPr>
          <w:rFonts w:ascii="PT Sans" w:hAnsi="PT Sans" w:cs="Times New Roman"/>
          <w:spacing w:val="-4"/>
          <w:sz w:val="26"/>
          <w:szCs w:val="26"/>
        </w:rPr>
        <w:t>.</w:t>
      </w:r>
    </w:p>
    <w:p w:rsidR="00D70EF2" w:rsidRPr="00EB38BA" w:rsidRDefault="00D70EF2" w:rsidP="00544AE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Если возврат средств Фонда и средств бюджета субъекта Российской Федерации на счет бюджета субъекта Российской Федерации, а также повторное перечисление указанных средств осуществлены в одном отчетном месяце – то указанные возврат и повторное перечисление средств в отчете не отражаются.</w:t>
      </w:r>
    </w:p>
    <w:p w:rsidR="000C656A" w:rsidRPr="00EB38BA" w:rsidRDefault="000C65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в граф</w:t>
      </w:r>
      <w:r w:rsidR="00466A29" w:rsidRPr="00EB38BA">
        <w:rPr>
          <w:rFonts w:ascii="PT Sans" w:hAnsi="PT Sans" w:cs="Times New Roman"/>
          <w:spacing w:val="-4"/>
          <w:sz w:val="26"/>
          <w:szCs w:val="26"/>
        </w:rPr>
        <w:t>ах 31</w:t>
      </w:r>
      <w:r w:rsidR="001737E8" w:rsidRPr="00EB38BA">
        <w:rPr>
          <w:rFonts w:ascii="PT Sans" w:hAnsi="PT Sans" w:cs="Times New Roman"/>
          <w:spacing w:val="-4"/>
          <w:sz w:val="26"/>
          <w:szCs w:val="26"/>
        </w:rPr>
        <w:t xml:space="preserve">, </w:t>
      </w:r>
      <w:r w:rsidR="00466A29" w:rsidRPr="00EB38BA">
        <w:rPr>
          <w:rFonts w:ascii="PT Sans" w:hAnsi="PT Sans" w:cs="Times New Roman"/>
          <w:spacing w:val="-4"/>
          <w:sz w:val="26"/>
          <w:szCs w:val="26"/>
        </w:rPr>
        <w:t>32 –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возвращенные </w:t>
      </w:r>
      <w:r w:rsidR="00683D3B" w:rsidRPr="00EB38BA">
        <w:rPr>
          <w:rFonts w:ascii="PT Sans" w:hAnsi="PT Sans" w:cs="Times New Roman"/>
          <w:spacing w:val="-4"/>
          <w:sz w:val="26"/>
          <w:szCs w:val="26"/>
        </w:rPr>
        <w:t>на счет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Фонд</w:t>
      </w:r>
      <w:r w:rsidR="00683D3B" w:rsidRPr="00EB38BA">
        <w:rPr>
          <w:rFonts w:ascii="PT Sans" w:hAnsi="PT Sans" w:cs="Times New Roman"/>
          <w:spacing w:val="-4"/>
          <w:sz w:val="26"/>
          <w:szCs w:val="26"/>
        </w:rPr>
        <w:t>а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средства Фонда, предоставленные </w:t>
      </w:r>
      <w:r w:rsidR="004320D2" w:rsidRPr="00EB38BA">
        <w:rPr>
          <w:rFonts w:ascii="PT Sans" w:hAnsi="PT Sans" w:cs="Times New Roman"/>
          <w:spacing w:val="-4"/>
          <w:sz w:val="26"/>
          <w:szCs w:val="26"/>
        </w:rPr>
        <w:t>бюджету субъекта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Российской Федерации на реализацию </w:t>
      </w:r>
      <w:r w:rsidR="004320D2" w:rsidRPr="00EB38BA">
        <w:rPr>
          <w:rFonts w:ascii="PT Sans" w:hAnsi="PT Sans" w:cs="Times New Roman"/>
          <w:spacing w:val="-4"/>
          <w:sz w:val="26"/>
          <w:szCs w:val="26"/>
        </w:rPr>
        <w:t>мероприятий</w:t>
      </w:r>
      <w:r w:rsidR="009D0798" w:rsidRPr="00EB38BA">
        <w:rPr>
          <w:rFonts w:ascii="PT Sans" w:hAnsi="PT Sans" w:cs="Times New Roman"/>
          <w:spacing w:val="-4"/>
          <w:sz w:val="26"/>
          <w:szCs w:val="26"/>
        </w:rPr>
        <w:t>.</w:t>
      </w:r>
    </w:p>
    <w:p w:rsidR="002E5390" w:rsidRPr="00EB38BA" w:rsidRDefault="002E5390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Если возврат средств Фонда на счет </w:t>
      </w:r>
      <w:r w:rsidR="00D70EF2" w:rsidRPr="00EB38BA">
        <w:rPr>
          <w:rFonts w:ascii="PT Sans" w:hAnsi="PT Sans" w:cs="Times New Roman"/>
          <w:spacing w:val="-4"/>
          <w:sz w:val="26"/>
          <w:szCs w:val="26"/>
        </w:rPr>
        <w:t>Фонда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, а также повторное перечисление указанных средств </w:t>
      </w:r>
      <w:r w:rsidR="006F135D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осуществлены </w:t>
      </w:r>
      <w:r w:rsidR="006F135D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в одном отчетном месяце – то указанные возврат и повторное перечисление  </w:t>
      </w:r>
      <w:r w:rsidR="006F135D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D70EF2" w:rsidRPr="00EB38BA">
        <w:rPr>
          <w:rFonts w:ascii="PT Sans" w:hAnsi="PT Sans" w:cs="Times New Roman"/>
          <w:spacing w:val="-4"/>
          <w:sz w:val="26"/>
          <w:szCs w:val="26"/>
        </w:rPr>
        <w:t xml:space="preserve">средств </w:t>
      </w:r>
      <w:r w:rsidRPr="00EB38BA">
        <w:rPr>
          <w:rFonts w:ascii="PT Sans" w:hAnsi="PT Sans" w:cs="Times New Roman"/>
          <w:spacing w:val="-4"/>
          <w:sz w:val="26"/>
          <w:szCs w:val="26"/>
        </w:rPr>
        <w:t>в отчете не отражаются.</w:t>
      </w:r>
    </w:p>
    <w:p w:rsidR="00187CCC" w:rsidRPr="00EB38BA" w:rsidRDefault="000C65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При возврате </w:t>
      </w:r>
      <w:r w:rsidR="00D70EF2" w:rsidRPr="00EB38BA">
        <w:rPr>
          <w:rFonts w:ascii="PT Sans" w:hAnsi="PT Sans" w:cs="Times New Roman"/>
          <w:spacing w:val="-4"/>
          <w:sz w:val="26"/>
          <w:szCs w:val="26"/>
        </w:rPr>
        <w:t xml:space="preserve">на счет </w:t>
      </w:r>
      <w:r w:rsidRPr="00EB38BA">
        <w:rPr>
          <w:rFonts w:ascii="PT Sans" w:hAnsi="PT Sans" w:cs="Times New Roman"/>
          <w:spacing w:val="-4"/>
          <w:sz w:val="26"/>
          <w:szCs w:val="26"/>
        </w:rPr>
        <w:t>Фонд</w:t>
      </w:r>
      <w:r w:rsidR="00D70EF2" w:rsidRPr="00EB38BA">
        <w:rPr>
          <w:rFonts w:ascii="PT Sans" w:hAnsi="PT Sans" w:cs="Times New Roman"/>
          <w:spacing w:val="-4"/>
          <w:sz w:val="26"/>
          <w:szCs w:val="26"/>
        </w:rPr>
        <w:t xml:space="preserve">а </w:t>
      </w:r>
      <w:r w:rsidR="00C230F7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средств Фонда и отражении этих сумм в граф</w:t>
      </w:r>
      <w:r w:rsidR="00364628" w:rsidRPr="00EB38BA">
        <w:rPr>
          <w:rFonts w:ascii="PT Sans" w:hAnsi="PT Sans" w:cs="Times New Roman"/>
          <w:spacing w:val="-4"/>
          <w:sz w:val="26"/>
          <w:szCs w:val="26"/>
        </w:rPr>
        <w:t>ах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8D5DA3" w:rsidRPr="00EB38BA">
        <w:rPr>
          <w:rFonts w:ascii="PT Sans" w:hAnsi="PT Sans" w:cs="Times New Roman"/>
          <w:spacing w:val="-4"/>
          <w:sz w:val="26"/>
          <w:szCs w:val="26"/>
        </w:rPr>
        <w:t>31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, </w:t>
      </w:r>
      <w:r w:rsidR="00364628" w:rsidRPr="00EB38BA">
        <w:rPr>
          <w:rFonts w:ascii="PT Sans" w:hAnsi="PT Sans" w:cs="Times New Roman"/>
          <w:spacing w:val="-4"/>
          <w:sz w:val="26"/>
          <w:szCs w:val="26"/>
        </w:rPr>
        <w:t xml:space="preserve">32 </w:t>
      </w:r>
      <w:r w:rsidRPr="00EB38BA">
        <w:rPr>
          <w:rFonts w:ascii="PT Sans" w:hAnsi="PT Sans" w:cs="Times New Roman"/>
          <w:spacing w:val="-4"/>
          <w:sz w:val="26"/>
          <w:szCs w:val="26"/>
        </w:rPr>
        <w:t>не производится уменьшение данных, учтенных в граф</w:t>
      </w:r>
      <w:r w:rsidR="00364628" w:rsidRPr="00EB38BA">
        <w:rPr>
          <w:rFonts w:ascii="PT Sans" w:hAnsi="PT Sans" w:cs="Times New Roman"/>
          <w:spacing w:val="-4"/>
          <w:sz w:val="26"/>
          <w:szCs w:val="26"/>
        </w:rPr>
        <w:t>ах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866608" w:rsidRPr="00EB38BA">
        <w:rPr>
          <w:rFonts w:ascii="PT Sans" w:hAnsi="PT Sans" w:cs="Times New Roman"/>
          <w:spacing w:val="-4"/>
          <w:sz w:val="26"/>
          <w:szCs w:val="26"/>
        </w:rPr>
        <w:t>9</w:t>
      </w:r>
      <w:r w:rsidR="00364628" w:rsidRPr="00EB38BA">
        <w:rPr>
          <w:rFonts w:ascii="PT Sans" w:hAnsi="PT Sans" w:cs="Times New Roman"/>
          <w:spacing w:val="-4"/>
          <w:sz w:val="26"/>
          <w:szCs w:val="26"/>
        </w:rPr>
        <w:t>, 10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«Поступило</w:t>
      </w:r>
      <w:r w:rsidR="00866608" w:rsidRPr="00EB38BA">
        <w:rPr>
          <w:rFonts w:ascii="PT Sans" w:hAnsi="PT Sans" w:cs="Times New Roman"/>
          <w:spacing w:val="-4"/>
          <w:sz w:val="26"/>
          <w:szCs w:val="26"/>
        </w:rPr>
        <w:t xml:space="preserve"> от ФРМ</w:t>
      </w:r>
      <w:r w:rsidRPr="00EB38BA">
        <w:rPr>
          <w:rFonts w:ascii="PT Sans" w:hAnsi="PT Sans" w:cs="Times New Roman"/>
          <w:spacing w:val="-4"/>
          <w:sz w:val="26"/>
          <w:szCs w:val="26"/>
        </w:rPr>
        <w:t>» и в граф</w:t>
      </w:r>
      <w:r w:rsidR="00364628" w:rsidRPr="00EB38BA">
        <w:rPr>
          <w:rFonts w:ascii="PT Sans" w:hAnsi="PT Sans" w:cs="Times New Roman"/>
          <w:spacing w:val="-4"/>
          <w:sz w:val="26"/>
          <w:szCs w:val="26"/>
        </w:rPr>
        <w:t>ах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364628" w:rsidRPr="00EB38BA">
        <w:rPr>
          <w:rFonts w:ascii="PT Sans" w:hAnsi="PT Sans" w:cs="Times New Roman"/>
          <w:spacing w:val="-4"/>
          <w:sz w:val="26"/>
          <w:szCs w:val="26"/>
        </w:rPr>
        <w:t>11 – 28</w:t>
      </w:r>
      <w:r w:rsidR="00D10D2B" w:rsidRPr="00EB38BA">
        <w:rPr>
          <w:rFonts w:ascii="PT Sans" w:hAnsi="PT Sans" w:cs="Times New Roman"/>
          <w:spacing w:val="-4"/>
          <w:sz w:val="26"/>
          <w:szCs w:val="26"/>
        </w:rPr>
        <w:t>.</w:t>
      </w:r>
      <w:r w:rsidR="00A476D6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187CCC" w:rsidRPr="00EB38BA">
        <w:rPr>
          <w:rFonts w:ascii="PT Sans" w:hAnsi="PT Sans" w:cs="Times New Roman"/>
          <w:spacing w:val="-4"/>
          <w:sz w:val="26"/>
          <w:szCs w:val="26"/>
        </w:rPr>
        <w:t xml:space="preserve">В случае перераспределения источников финансового обеспечения расходов субъектов Российской Федерации по объектам инфраструктуры, указанным в Соглашении, в том числе в связи с изменением доли </w:t>
      </w:r>
      <w:proofErr w:type="spellStart"/>
      <w:r w:rsidR="00187CCC" w:rsidRPr="00EB38BA">
        <w:rPr>
          <w:rFonts w:ascii="PT Sans" w:hAnsi="PT Sans" w:cs="Times New Roman"/>
          <w:spacing w:val="-4"/>
          <w:sz w:val="26"/>
          <w:szCs w:val="26"/>
        </w:rPr>
        <w:t>софинансирования</w:t>
      </w:r>
      <w:proofErr w:type="spellEnd"/>
      <w:r w:rsidR="00187CCC" w:rsidRPr="00EB38BA">
        <w:rPr>
          <w:rFonts w:ascii="PT Sans" w:hAnsi="PT Sans" w:cs="Times New Roman"/>
          <w:spacing w:val="-4"/>
          <w:sz w:val="26"/>
          <w:szCs w:val="26"/>
        </w:rPr>
        <w:t xml:space="preserve"> Фондом указанных расходов, а также в случае возмещения Фондом расходов, </w:t>
      </w:r>
      <w:proofErr w:type="gramStart"/>
      <w:r w:rsidR="00187CCC" w:rsidRPr="00EB38BA">
        <w:rPr>
          <w:rFonts w:ascii="PT Sans" w:hAnsi="PT Sans" w:cs="Times New Roman"/>
          <w:spacing w:val="-4"/>
          <w:sz w:val="26"/>
          <w:szCs w:val="26"/>
        </w:rPr>
        <w:t>произведенных  субъектами</w:t>
      </w:r>
      <w:proofErr w:type="gramEnd"/>
      <w:r w:rsidR="00187CCC" w:rsidRPr="00EB38BA">
        <w:rPr>
          <w:rFonts w:ascii="PT Sans" w:hAnsi="PT Sans" w:cs="Times New Roman"/>
          <w:spacing w:val="-4"/>
          <w:sz w:val="26"/>
          <w:szCs w:val="26"/>
        </w:rPr>
        <w:t xml:space="preserve"> Российской Федерации в текущем финансовом году, не требующих изменения долей </w:t>
      </w:r>
      <w:proofErr w:type="spellStart"/>
      <w:r w:rsidR="00187CCC" w:rsidRPr="00EB38BA">
        <w:rPr>
          <w:rFonts w:ascii="PT Sans" w:hAnsi="PT Sans" w:cs="Times New Roman"/>
          <w:spacing w:val="-4"/>
          <w:sz w:val="26"/>
          <w:szCs w:val="26"/>
        </w:rPr>
        <w:t>софинансирования</w:t>
      </w:r>
      <w:proofErr w:type="spellEnd"/>
      <w:r w:rsidR="00187CCC" w:rsidRPr="00EB38BA">
        <w:rPr>
          <w:rFonts w:ascii="PT Sans" w:hAnsi="PT Sans" w:cs="Times New Roman"/>
          <w:spacing w:val="-4"/>
          <w:sz w:val="26"/>
          <w:szCs w:val="26"/>
        </w:rPr>
        <w:t>, производится соответствующее изменение данных, учтенных в графах 11-28.».</w:t>
      </w:r>
    </w:p>
    <w:p w:rsidR="000C656A" w:rsidRPr="00EB38BA" w:rsidRDefault="00187CCC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0C656A" w:rsidRPr="00EB38BA">
        <w:rPr>
          <w:rFonts w:ascii="PT Sans" w:hAnsi="PT Sans" w:cs="Times New Roman"/>
          <w:spacing w:val="-4"/>
          <w:sz w:val="26"/>
          <w:szCs w:val="26"/>
        </w:rPr>
        <w:t xml:space="preserve">При ошибочном перечислении </w:t>
      </w:r>
      <w:r w:rsidR="00D20873" w:rsidRPr="00EB38BA">
        <w:rPr>
          <w:rFonts w:ascii="PT Sans" w:hAnsi="PT Sans" w:cs="Times New Roman"/>
          <w:spacing w:val="-4"/>
          <w:sz w:val="26"/>
          <w:szCs w:val="26"/>
        </w:rPr>
        <w:t xml:space="preserve">из бюджета субъекта Российской Федерации </w:t>
      </w:r>
      <w:r w:rsidR="000C656A" w:rsidRPr="00EB38BA">
        <w:rPr>
          <w:rFonts w:ascii="PT Sans" w:hAnsi="PT Sans" w:cs="Times New Roman"/>
          <w:spacing w:val="-4"/>
          <w:sz w:val="26"/>
          <w:szCs w:val="26"/>
        </w:rPr>
        <w:t>средств в местные бюджеты</w:t>
      </w:r>
      <w:r w:rsidR="00720410" w:rsidRPr="00EB38BA">
        <w:rPr>
          <w:rFonts w:ascii="PT Sans" w:hAnsi="PT Sans" w:cs="Times New Roman"/>
          <w:spacing w:val="-4"/>
          <w:sz w:val="26"/>
          <w:szCs w:val="26"/>
        </w:rPr>
        <w:t>,</w:t>
      </w:r>
      <w:r w:rsidR="000C656A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D10D2B"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204FDD" w:rsidRPr="00EB38BA">
        <w:rPr>
          <w:rFonts w:ascii="PT Sans" w:hAnsi="PT Sans" w:cs="Times New Roman"/>
          <w:spacing w:val="-4"/>
          <w:sz w:val="26"/>
          <w:szCs w:val="26"/>
        </w:rPr>
        <w:t>юридическому лицу</w:t>
      </w:r>
      <w:r w:rsidR="00B00110" w:rsidRPr="00EB38BA">
        <w:rPr>
          <w:rFonts w:ascii="PT Sans" w:hAnsi="PT Sans" w:cs="Times New Roman"/>
          <w:spacing w:val="-4"/>
          <w:sz w:val="26"/>
          <w:szCs w:val="26"/>
        </w:rPr>
        <w:t xml:space="preserve"> (</w:t>
      </w:r>
      <w:r w:rsidR="00D10D2B" w:rsidRPr="00EB38BA">
        <w:rPr>
          <w:rFonts w:ascii="PT Sans" w:hAnsi="PT Sans" w:cs="Times New Roman"/>
          <w:spacing w:val="-4"/>
          <w:sz w:val="26"/>
          <w:szCs w:val="26"/>
        </w:rPr>
        <w:t>подрядчику</w:t>
      </w:r>
      <w:r w:rsidR="00204842" w:rsidRPr="00EB38BA">
        <w:rPr>
          <w:rFonts w:ascii="PT Sans" w:hAnsi="PT Sans" w:cs="Times New Roman"/>
          <w:spacing w:val="-4"/>
          <w:sz w:val="26"/>
          <w:szCs w:val="26"/>
        </w:rPr>
        <w:t>/поставщику/исполнителю</w:t>
      </w:r>
      <w:r w:rsidR="00D10D2B" w:rsidRPr="00EB38BA">
        <w:rPr>
          <w:rFonts w:ascii="PT Sans" w:hAnsi="PT Sans" w:cs="Times New Roman"/>
          <w:spacing w:val="-4"/>
          <w:sz w:val="26"/>
          <w:szCs w:val="26"/>
        </w:rPr>
        <w:t xml:space="preserve">) </w:t>
      </w:r>
      <w:r w:rsidR="000C656A" w:rsidRPr="00EB38BA">
        <w:rPr>
          <w:rFonts w:ascii="PT Sans" w:hAnsi="PT Sans" w:cs="Times New Roman"/>
          <w:spacing w:val="-4"/>
          <w:sz w:val="26"/>
          <w:szCs w:val="26"/>
        </w:rPr>
        <w:t xml:space="preserve">или неправильном указании реквизитов получателя средств </w:t>
      </w:r>
      <w:r w:rsidR="00D76F72" w:rsidRPr="00EB38BA">
        <w:rPr>
          <w:rFonts w:ascii="PT Sans" w:hAnsi="PT Sans" w:cs="Times New Roman"/>
          <w:spacing w:val="-4"/>
          <w:sz w:val="26"/>
          <w:szCs w:val="26"/>
        </w:rPr>
        <w:t xml:space="preserve">местного </w:t>
      </w:r>
      <w:r w:rsidR="000C656A" w:rsidRPr="00EB38BA">
        <w:rPr>
          <w:rFonts w:ascii="PT Sans" w:hAnsi="PT Sans" w:cs="Times New Roman"/>
          <w:spacing w:val="-4"/>
          <w:sz w:val="26"/>
          <w:szCs w:val="26"/>
        </w:rPr>
        <w:t>бюджета</w:t>
      </w:r>
      <w:r w:rsidR="00D10D2B" w:rsidRPr="00EB38BA">
        <w:rPr>
          <w:rFonts w:ascii="PT Sans" w:hAnsi="PT Sans" w:cs="Times New Roman"/>
          <w:spacing w:val="-4"/>
          <w:sz w:val="26"/>
          <w:szCs w:val="26"/>
        </w:rPr>
        <w:t xml:space="preserve"> (</w:t>
      </w:r>
      <w:r w:rsidR="00805504" w:rsidRPr="00EB38BA">
        <w:rPr>
          <w:rFonts w:ascii="PT Sans" w:hAnsi="PT Sans" w:cs="Times New Roman"/>
          <w:spacing w:val="-4"/>
          <w:sz w:val="26"/>
          <w:szCs w:val="26"/>
        </w:rPr>
        <w:t xml:space="preserve">получателя средств </w:t>
      </w:r>
      <w:r w:rsidR="00D10D2B" w:rsidRPr="00EB38BA">
        <w:rPr>
          <w:rFonts w:ascii="PT Sans" w:hAnsi="PT Sans" w:cs="Times New Roman"/>
          <w:spacing w:val="-4"/>
          <w:sz w:val="26"/>
          <w:szCs w:val="26"/>
        </w:rPr>
        <w:t>бюджета субъекта Российской Федерации)</w:t>
      </w:r>
      <w:r w:rsidR="000C656A" w:rsidRPr="00EB38BA">
        <w:rPr>
          <w:rFonts w:ascii="PT Sans" w:hAnsi="PT Sans" w:cs="Times New Roman"/>
          <w:spacing w:val="-4"/>
          <w:sz w:val="26"/>
          <w:szCs w:val="26"/>
        </w:rPr>
        <w:t>, указанные средства должны быть возвращены в бюджет субъекта Российской Федерации для уточнения размера финансирования и направления денежных средств по принадлежности</w:t>
      </w:r>
      <w:r w:rsidR="00FC0111" w:rsidRPr="00EB38BA">
        <w:rPr>
          <w:rFonts w:ascii="PT Sans" w:hAnsi="PT Sans" w:cs="Times New Roman"/>
          <w:spacing w:val="-4"/>
          <w:sz w:val="26"/>
          <w:szCs w:val="26"/>
        </w:rPr>
        <w:t xml:space="preserve"> в </w:t>
      </w:r>
      <w:r w:rsidR="006B4539" w:rsidRPr="00EB38BA">
        <w:rPr>
          <w:rFonts w:ascii="PT Sans" w:hAnsi="PT Sans" w:cs="Times New Roman"/>
          <w:spacing w:val="-4"/>
          <w:sz w:val="26"/>
          <w:szCs w:val="26"/>
        </w:rPr>
        <w:lastRenderedPageBreak/>
        <w:t>порядке, установленном для исполнения местного бюджета</w:t>
      </w:r>
      <w:r w:rsidR="00D10D2B" w:rsidRPr="00EB38BA">
        <w:rPr>
          <w:rFonts w:ascii="PT Sans" w:hAnsi="PT Sans" w:cs="Times New Roman"/>
          <w:spacing w:val="-4"/>
          <w:sz w:val="26"/>
          <w:szCs w:val="26"/>
        </w:rPr>
        <w:t xml:space="preserve"> (бюджета субъекта Российской Федерации)</w:t>
      </w:r>
      <w:r w:rsidR="000C656A" w:rsidRPr="00EB38BA">
        <w:rPr>
          <w:rFonts w:ascii="PT Sans" w:hAnsi="PT Sans" w:cs="Times New Roman"/>
          <w:spacing w:val="-4"/>
          <w:sz w:val="26"/>
          <w:szCs w:val="26"/>
        </w:rPr>
        <w:t>.</w:t>
      </w:r>
    </w:p>
    <w:p w:rsidR="000C656A" w:rsidRPr="00EB38BA" w:rsidRDefault="000C65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При этом повторное выбытие денежных средств со счета бюджета субъекта Российской Федерации должно быть учтено в </w:t>
      </w:r>
      <w:r w:rsidR="00BD6F29" w:rsidRPr="00EB38BA">
        <w:rPr>
          <w:rFonts w:ascii="PT Sans" w:hAnsi="PT Sans" w:cs="Times New Roman"/>
          <w:spacing w:val="-4"/>
          <w:sz w:val="26"/>
          <w:szCs w:val="26"/>
        </w:rPr>
        <w:t>графах 1</w:t>
      </w:r>
      <w:r w:rsidR="00364628" w:rsidRPr="00EB38BA">
        <w:rPr>
          <w:rFonts w:ascii="PT Sans" w:hAnsi="PT Sans" w:cs="Times New Roman"/>
          <w:spacing w:val="-4"/>
          <w:sz w:val="26"/>
          <w:szCs w:val="26"/>
        </w:rPr>
        <w:t>3</w:t>
      </w:r>
      <w:r w:rsidR="00BD6F29" w:rsidRPr="00EB38BA">
        <w:rPr>
          <w:rFonts w:ascii="PT Sans" w:hAnsi="PT Sans" w:cs="Times New Roman"/>
          <w:spacing w:val="-4"/>
          <w:sz w:val="26"/>
          <w:szCs w:val="26"/>
        </w:rPr>
        <w:t>, 1</w:t>
      </w:r>
      <w:r w:rsidR="00364628" w:rsidRPr="00EB38BA">
        <w:rPr>
          <w:rFonts w:ascii="PT Sans" w:hAnsi="PT Sans" w:cs="Times New Roman"/>
          <w:spacing w:val="-4"/>
          <w:sz w:val="26"/>
          <w:szCs w:val="26"/>
        </w:rPr>
        <w:t>6</w:t>
      </w:r>
      <w:r w:rsidR="00BD6F29" w:rsidRPr="00EB38BA">
        <w:rPr>
          <w:rFonts w:ascii="PT Sans" w:hAnsi="PT Sans" w:cs="Times New Roman"/>
          <w:spacing w:val="-4"/>
          <w:sz w:val="26"/>
          <w:szCs w:val="26"/>
        </w:rPr>
        <w:t>, 1</w:t>
      </w:r>
      <w:r w:rsidR="00364628" w:rsidRPr="00EB38BA">
        <w:rPr>
          <w:rFonts w:ascii="PT Sans" w:hAnsi="PT Sans" w:cs="Times New Roman"/>
          <w:spacing w:val="-4"/>
          <w:sz w:val="26"/>
          <w:szCs w:val="26"/>
        </w:rPr>
        <w:t>9, 22, 25, 28</w:t>
      </w:r>
      <w:r w:rsidR="00D64954" w:rsidRPr="00EB38BA">
        <w:rPr>
          <w:rFonts w:ascii="PT Sans" w:hAnsi="PT Sans" w:cs="Times New Roman"/>
          <w:spacing w:val="-4"/>
          <w:sz w:val="26"/>
          <w:szCs w:val="26"/>
        </w:rPr>
        <w:t>;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</w:p>
    <w:p w:rsidR="00D312B6" w:rsidRPr="00EB38BA" w:rsidRDefault="000C656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в графе </w:t>
      </w:r>
      <w:r w:rsidR="00364628" w:rsidRPr="00EB38BA">
        <w:rPr>
          <w:rFonts w:ascii="PT Sans" w:hAnsi="PT Sans" w:cs="Times New Roman"/>
          <w:spacing w:val="-4"/>
          <w:sz w:val="26"/>
          <w:szCs w:val="26"/>
        </w:rPr>
        <w:t>33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- остаток средств Фонда на счете бюджета субъекта Российской Федер</w:t>
      </w:r>
      <w:r w:rsidR="00B11019" w:rsidRPr="00EB38BA">
        <w:rPr>
          <w:rFonts w:ascii="PT Sans" w:hAnsi="PT Sans" w:cs="Times New Roman"/>
          <w:spacing w:val="-4"/>
          <w:sz w:val="26"/>
          <w:szCs w:val="26"/>
        </w:rPr>
        <w:t xml:space="preserve">ации на конец отчетного периода, определяемый </w:t>
      </w:r>
      <w:r w:rsidR="00D312B6" w:rsidRPr="00EB38BA">
        <w:rPr>
          <w:rFonts w:ascii="PT Sans" w:hAnsi="PT Sans" w:cs="Times New Roman"/>
          <w:sz w:val="26"/>
          <w:szCs w:val="26"/>
        </w:rPr>
        <w:t xml:space="preserve">как </w:t>
      </w:r>
      <w:r w:rsidR="00094E8C" w:rsidRPr="00EB38BA">
        <w:rPr>
          <w:rFonts w:ascii="PT Sans" w:hAnsi="PT Sans" w:cs="Times New Roman"/>
          <w:sz w:val="26"/>
          <w:szCs w:val="26"/>
        </w:rPr>
        <w:t>разность между</w:t>
      </w:r>
      <w:r w:rsidR="00DC4306" w:rsidRPr="00EB38BA">
        <w:rPr>
          <w:rFonts w:ascii="PT Sans" w:hAnsi="PT Sans" w:cs="Times New Roman"/>
          <w:sz w:val="26"/>
          <w:szCs w:val="26"/>
        </w:rPr>
        <w:t xml:space="preserve"> суммой</w:t>
      </w:r>
      <w:r w:rsidR="00D312B6" w:rsidRPr="00EB38BA">
        <w:rPr>
          <w:rFonts w:ascii="PT Sans" w:hAnsi="PT Sans" w:cs="Times New Roman"/>
          <w:sz w:val="26"/>
          <w:szCs w:val="26"/>
        </w:rPr>
        <w:t xml:space="preserve"> остатк</w:t>
      </w:r>
      <w:r w:rsidR="00DC4306" w:rsidRPr="00EB38BA">
        <w:rPr>
          <w:rFonts w:ascii="PT Sans" w:hAnsi="PT Sans" w:cs="Times New Roman"/>
          <w:sz w:val="26"/>
          <w:szCs w:val="26"/>
        </w:rPr>
        <w:t>ов</w:t>
      </w:r>
      <w:r w:rsidR="00D312B6" w:rsidRPr="00EB38BA">
        <w:rPr>
          <w:rFonts w:ascii="PT Sans" w:hAnsi="PT Sans" w:cs="Times New Roman"/>
          <w:sz w:val="26"/>
          <w:szCs w:val="26"/>
        </w:rPr>
        <w:t xml:space="preserve"> средств </w:t>
      </w:r>
      <w:r w:rsidR="00007A8D" w:rsidRPr="00EB38BA">
        <w:rPr>
          <w:rFonts w:ascii="PT Sans" w:hAnsi="PT Sans" w:cs="Times New Roman"/>
          <w:sz w:val="26"/>
          <w:szCs w:val="26"/>
        </w:rPr>
        <w:t xml:space="preserve">Фонда </w:t>
      </w:r>
      <w:r w:rsidR="00D312B6" w:rsidRPr="00EB38BA">
        <w:rPr>
          <w:rFonts w:ascii="PT Sans" w:hAnsi="PT Sans" w:cs="Times New Roman"/>
          <w:sz w:val="26"/>
          <w:szCs w:val="26"/>
        </w:rPr>
        <w:t xml:space="preserve">на начало отчетного </w:t>
      </w:r>
      <w:r w:rsidR="00BC30B8" w:rsidRPr="00EB38BA">
        <w:rPr>
          <w:rFonts w:ascii="PT Sans" w:hAnsi="PT Sans" w:cs="Times New Roman"/>
          <w:sz w:val="26"/>
          <w:szCs w:val="26"/>
        </w:rPr>
        <w:t>года</w:t>
      </w:r>
      <w:r w:rsidR="00D312B6" w:rsidRPr="00EB38BA">
        <w:rPr>
          <w:rFonts w:ascii="PT Sans" w:hAnsi="PT Sans" w:cs="Times New Roman"/>
          <w:sz w:val="26"/>
          <w:szCs w:val="26"/>
        </w:rPr>
        <w:t xml:space="preserve"> (графа 8), объема средств, поступивших из Ф</w:t>
      </w:r>
      <w:r w:rsidR="00007A8D" w:rsidRPr="00EB38BA">
        <w:rPr>
          <w:rFonts w:ascii="PT Sans" w:hAnsi="PT Sans" w:cs="Times New Roman"/>
          <w:sz w:val="26"/>
          <w:szCs w:val="26"/>
        </w:rPr>
        <w:t>онда</w:t>
      </w:r>
      <w:r w:rsidR="00D312B6" w:rsidRPr="00EB38BA">
        <w:rPr>
          <w:rFonts w:ascii="PT Sans" w:hAnsi="PT Sans" w:cs="Times New Roman"/>
          <w:sz w:val="26"/>
          <w:szCs w:val="26"/>
        </w:rPr>
        <w:t xml:space="preserve"> (графа </w:t>
      </w:r>
      <w:r w:rsidR="00072556" w:rsidRPr="00EB38BA">
        <w:rPr>
          <w:rFonts w:ascii="PT Sans" w:hAnsi="PT Sans" w:cs="Times New Roman"/>
          <w:sz w:val="26"/>
          <w:szCs w:val="26"/>
        </w:rPr>
        <w:t>10</w:t>
      </w:r>
      <w:r w:rsidR="00D312B6" w:rsidRPr="00EB38BA">
        <w:rPr>
          <w:rFonts w:ascii="PT Sans" w:hAnsi="PT Sans" w:cs="Times New Roman"/>
          <w:sz w:val="26"/>
          <w:szCs w:val="26"/>
        </w:rPr>
        <w:t xml:space="preserve">), возвращенных средств </w:t>
      </w:r>
      <w:r w:rsidR="00007A8D" w:rsidRPr="00EB38BA">
        <w:rPr>
          <w:rFonts w:ascii="PT Sans" w:hAnsi="PT Sans" w:cs="Times New Roman"/>
          <w:sz w:val="26"/>
          <w:szCs w:val="26"/>
        </w:rPr>
        <w:t xml:space="preserve">Фонда </w:t>
      </w:r>
      <w:r w:rsidR="00094E8C" w:rsidRPr="00EB38BA">
        <w:rPr>
          <w:rFonts w:ascii="PT Sans" w:hAnsi="PT Sans" w:cs="Times New Roman"/>
          <w:sz w:val="26"/>
          <w:szCs w:val="26"/>
        </w:rPr>
        <w:t xml:space="preserve">на счет бюджета субъекта Российской Федерации (графа </w:t>
      </w:r>
      <w:r w:rsidR="00072556" w:rsidRPr="00EB38BA">
        <w:rPr>
          <w:rFonts w:ascii="PT Sans" w:hAnsi="PT Sans" w:cs="Times New Roman"/>
          <w:sz w:val="26"/>
          <w:szCs w:val="26"/>
        </w:rPr>
        <w:t>30</w:t>
      </w:r>
      <w:r w:rsidR="00D312B6" w:rsidRPr="00EB38BA">
        <w:rPr>
          <w:rFonts w:ascii="PT Sans" w:hAnsi="PT Sans" w:cs="Times New Roman"/>
          <w:sz w:val="26"/>
          <w:szCs w:val="26"/>
        </w:rPr>
        <w:t xml:space="preserve">) и </w:t>
      </w:r>
      <w:r w:rsidR="00BC30B8" w:rsidRPr="00EB38BA">
        <w:rPr>
          <w:rFonts w:ascii="PT Sans" w:hAnsi="PT Sans" w:cs="Times New Roman"/>
          <w:sz w:val="26"/>
          <w:szCs w:val="26"/>
        </w:rPr>
        <w:t>суммой</w:t>
      </w:r>
      <w:r w:rsidR="00D312B6" w:rsidRPr="00EB38BA">
        <w:rPr>
          <w:rFonts w:ascii="PT Sans" w:hAnsi="PT Sans" w:cs="Times New Roman"/>
          <w:sz w:val="26"/>
          <w:szCs w:val="26"/>
        </w:rPr>
        <w:t xml:space="preserve"> перечисленных средств </w:t>
      </w:r>
      <w:r w:rsidR="00007A8D" w:rsidRPr="00EB38BA">
        <w:rPr>
          <w:rFonts w:ascii="PT Sans" w:hAnsi="PT Sans" w:cs="Times New Roman"/>
          <w:sz w:val="26"/>
          <w:szCs w:val="26"/>
        </w:rPr>
        <w:t xml:space="preserve">Фонда </w:t>
      </w:r>
      <w:r w:rsidR="00D312B6" w:rsidRPr="00EB38BA">
        <w:rPr>
          <w:rFonts w:ascii="PT Sans" w:hAnsi="PT Sans" w:cs="Times New Roman"/>
          <w:sz w:val="26"/>
          <w:szCs w:val="26"/>
        </w:rPr>
        <w:t>(</w:t>
      </w:r>
      <w:r w:rsidR="00B83A64" w:rsidRPr="00EB38BA">
        <w:rPr>
          <w:rFonts w:ascii="PT Sans" w:hAnsi="PT Sans" w:cs="Times New Roman"/>
          <w:sz w:val="26"/>
          <w:szCs w:val="26"/>
        </w:rPr>
        <w:t xml:space="preserve">графы </w:t>
      </w:r>
      <w:r w:rsidR="00643203" w:rsidRPr="00EB38BA">
        <w:rPr>
          <w:rFonts w:ascii="PT Sans" w:hAnsi="PT Sans" w:cs="Times New Roman"/>
          <w:sz w:val="26"/>
          <w:szCs w:val="26"/>
        </w:rPr>
        <w:t>1</w:t>
      </w:r>
      <w:r w:rsidR="00072556" w:rsidRPr="00EB38BA">
        <w:rPr>
          <w:rFonts w:ascii="PT Sans" w:hAnsi="PT Sans" w:cs="Times New Roman"/>
          <w:sz w:val="26"/>
          <w:szCs w:val="26"/>
        </w:rPr>
        <w:t>4</w:t>
      </w:r>
      <w:r w:rsidR="00643203" w:rsidRPr="00EB38BA">
        <w:rPr>
          <w:rFonts w:ascii="PT Sans" w:hAnsi="PT Sans" w:cs="Times New Roman"/>
          <w:sz w:val="26"/>
          <w:szCs w:val="26"/>
        </w:rPr>
        <w:t xml:space="preserve">, </w:t>
      </w:r>
      <w:r w:rsidR="00072556" w:rsidRPr="00EB38BA">
        <w:rPr>
          <w:rFonts w:ascii="PT Sans" w:hAnsi="PT Sans" w:cs="Times New Roman"/>
          <w:sz w:val="26"/>
          <w:szCs w:val="26"/>
        </w:rPr>
        <w:t>20</w:t>
      </w:r>
      <w:r w:rsidR="00643203" w:rsidRPr="00EB38BA">
        <w:rPr>
          <w:rFonts w:ascii="PT Sans" w:hAnsi="PT Sans" w:cs="Times New Roman"/>
          <w:sz w:val="26"/>
          <w:szCs w:val="26"/>
        </w:rPr>
        <w:t xml:space="preserve">, </w:t>
      </w:r>
      <w:r w:rsidR="00E75289" w:rsidRPr="00EB38BA">
        <w:rPr>
          <w:rFonts w:ascii="PT Sans" w:hAnsi="PT Sans" w:cs="Times New Roman"/>
          <w:sz w:val="26"/>
          <w:szCs w:val="26"/>
        </w:rPr>
        <w:t>2</w:t>
      </w:r>
      <w:r w:rsidR="00072556" w:rsidRPr="00EB38BA">
        <w:rPr>
          <w:rFonts w:ascii="PT Sans" w:hAnsi="PT Sans" w:cs="Times New Roman"/>
          <w:sz w:val="26"/>
          <w:szCs w:val="26"/>
        </w:rPr>
        <w:t>6</w:t>
      </w:r>
      <w:r w:rsidR="00643203" w:rsidRPr="00EB38BA">
        <w:rPr>
          <w:rFonts w:ascii="PT Sans" w:hAnsi="PT Sans" w:cs="Times New Roman"/>
          <w:sz w:val="26"/>
          <w:szCs w:val="26"/>
        </w:rPr>
        <w:t xml:space="preserve">, </w:t>
      </w:r>
      <w:r w:rsidR="00E75289" w:rsidRPr="00EB38BA">
        <w:rPr>
          <w:rFonts w:ascii="PT Sans" w:hAnsi="PT Sans" w:cs="Times New Roman"/>
          <w:sz w:val="26"/>
          <w:szCs w:val="26"/>
        </w:rPr>
        <w:t>3</w:t>
      </w:r>
      <w:r w:rsidR="00072556" w:rsidRPr="00EB38BA">
        <w:rPr>
          <w:rFonts w:ascii="PT Sans" w:hAnsi="PT Sans" w:cs="Times New Roman"/>
          <w:sz w:val="26"/>
          <w:szCs w:val="26"/>
        </w:rPr>
        <w:t>2</w:t>
      </w:r>
      <w:r w:rsidR="00362132" w:rsidRPr="00EB38BA">
        <w:rPr>
          <w:rFonts w:ascii="PT Sans" w:hAnsi="PT Sans" w:cs="Times New Roman"/>
          <w:sz w:val="26"/>
          <w:szCs w:val="26"/>
        </w:rPr>
        <w:t>);</w:t>
      </w:r>
    </w:p>
    <w:p w:rsidR="00F8779C" w:rsidRPr="00EB38BA" w:rsidRDefault="00F8779C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графах </w:t>
      </w:r>
      <w:r w:rsidR="00E75289" w:rsidRPr="00EB38BA">
        <w:rPr>
          <w:rFonts w:ascii="PT Sans" w:hAnsi="PT Sans" w:cs="Times New Roman"/>
          <w:sz w:val="26"/>
          <w:szCs w:val="26"/>
        </w:rPr>
        <w:t>34</w:t>
      </w:r>
      <w:r w:rsidRPr="00EB38BA">
        <w:rPr>
          <w:rFonts w:ascii="PT Sans" w:hAnsi="PT Sans" w:cs="Times New Roman"/>
          <w:sz w:val="26"/>
          <w:szCs w:val="26"/>
        </w:rPr>
        <w:t xml:space="preserve">, </w:t>
      </w:r>
      <w:r w:rsidR="00E75289" w:rsidRPr="00EB38BA">
        <w:rPr>
          <w:rFonts w:ascii="PT Sans" w:hAnsi="PT Sans" w:cs="Times New Roman"/>
          <w:sz w:val="26"/>
          <w:szCs w:val="26"/>
        </w:rPr>
        <w:t>35</w:t>
      </w:r>
      <w:r w:rsidRPr="00EB38BA">
        <w:rPr>
          <w:rFonts w:ascii="PT Sans" w:hAnsi="PT Sans" w:cs="Times New Roman"/>
          <w:sz w:val="26"/>
          <w:szCs w:val="26"/>
        </w:rPr>
        <w:t xml:space="preserve"> - кредиторская задолженность бюджета </w:t>
      </w:r>
      <w:r w:rsidR="00353B39" w:rsidRPr="00EB38BA">
        <w:rPr>
          <w:rFonts w:ascii="PT Sans" w:hAnsi="PT Sans" w:cs="Times New Roman"/>
          <w:sz w:val="26"/>
          <w:szCs w:val="26"/>
        </w:rPr>
        <w:t xml:space="preserve">по платежам, связанным с реализацией мероприятий </w:t>
      </w:r>
      <w:r w:rsidRPr="00EB38BA">
        <w:rPr>
          <w:rFonts w:ascii="PT Sans" w:hAnsi="PT Sans" w:cs="Times New Roman"/>
          <w:sz w:val="26"/>
          <w:szCs w:val="26"/>
        </w:rPr>
        <w:t>на начало отчетного года и на конец отчетного периода нарастающим итогом с начала года</w:t>
      </w:r>
      <w:r w:rsidR="00353B39" w:rsidRPr="00EB38BA">
        <w:rPr>
          <w:rFonts w:ascii="PT Sans" w:hAnsi="PT Sans" w:cs="Times New Roman"/>
          <w:sz w:val="26"/>
          <w:szCs w:val="26"/>
        </w:rPr>
        <w:t>;</w:t>
      </w:r>
    </w:p>
    <w:p w:rsidR="00353B39" w:rsidRPr="00EB38BA" w:rsidRDefault="00353B39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графах </w:t>
      </w:r>
      <w:r w:rsidR="00E75289" w:rsidRPr="00EB38BA">
        <w:rPr>
          <w:rFonts w:ascii="PT Sans" w:hAnsi="PT Sans" w:cs="Times New Roman"/>
          <w:sz w:val="26"/>
          <w:szCs w:val="26"/>
        </w:rPr>
        <w:t>36</w:t>
      </w:r>
      <w:r w:rsidRPr="00EB38BA">
        <w:rPr>
          <w:rFonts w:ascii="PT Sans" w:hAnsi="PT Sans" w:cs="Times New Roman"/>
          <w:sz w:val="26"/>
          <w:szCs w:val="26"/>
        </w:rPr>
        <w:t xml:space="preserve">, </w:t>
      </w:r>
      <w:r w:rsidR="00E75289" w:rsidRPr="00EB38BA">
        <w:rPr>
          <w:rFonts w:ascii="PT Sans" w:hAnsi="PT Sans" w:cs="Times New Roman"/>
          <w:sz w:val="26"/>
          <w:szCs w:val="26"/>
        </w:rPr>
        <w:t>37</w:t>
      </w:r>
      <w:r w:rsidRPr="00EB38BA">
        <w:rPr>
          <w:rFonts w:ascii="PT Sans" w:hAnsi="PT Sans" w:cs="Times New Roman"/>
          <w:sz w:val="26"/>
          <w:szCs w:val="26"/>
        </w:rPr>
        <w:t xml:space="preserve"> - дебиторская задолженность бюджета по платежам, связанным с реализацией мероприятий на начало отчетного года и на конец отчетного периода нарастающим итогом с начала года</w:t>
      </w:r>
      <w:r w:rsidR="00C62206" w:rsidRPr="00EB38BA">
        <w:rPr>
          <w:rFonts w:ascii="PT Sans" w:hAnsi="PT Sans" w:cs="Times New Roman"/>
          <w:sz w:val="26"/>
          <w:szCs w:val="26"/>
        </w:rPr>
        <w:t>.</w:t>
      </w:r>
    </w:p>
    <w:p w:rsidR="000F6556" w:rsidRPr="00EB38BA" w:rsidRDefault="000F6556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разделе 2 Отчета в разрезе моногородов, в которых </w:t>
      </w:r>
      <w:r w:rsidR="00DC4306" w:rsidRPr="00EB38BA">
        <w:rPr>
          <w:rFonts w:ascii="PT Sans" w:hAnsi="PT Sans" w:cs="Times New Roman"/>
          <w:sz w:val="26"/>
          <w:szCs w:val="26"/>
        </w:rPr>
        <w:t>осуществляется</w:t>
      </w:r>
      <w:r w:rsidRPr="00EB38BA">
        <w:rPr>
          <w:rFonts w:ascii="PT Sans" w:hAnsi="PT Sans" w:cs="Times New Roman"/>
          <w:sz w:val="26"/>
          <w:szCs w:val="26"/>
        </w:rPr>
        <w:t xml:space="preserve"> реализация мероприятий, а также в разрезе объектов инфраструктуры </w:t>
      </w:r>
      <w:r w:rsidR="00F03F7B" w:rsidRPr="00EB38BA">
        <w:rPr>
          <w:rFonts w:ascii="PT Sans" w:hAnsi="PT Sans" w:cs="Times New Roman"/>
          <w:sz w:val="26"/>
          <w:szCs w:val="26"/>
        </w:rPr>
        <w:t xml:space="preserve">(мероприятий) </w:t>
      </w:r>
      <w:r w:rsidRPr="00EB38BA">
        <w:rPr>
          <w:rFonts w:ascii="PT Sans" w:hAnsi="PT Sans" w:cs="Times New Roman"/>
          <w:sz w:val="26"/>
          <w:szCs w:val="26"/>
        </w:rPr>
        <w:t>указываются:</w:t>
      </w:r>
    </w:p>
    <w:p w:rsidR="00592154" w:rsidRPr="00EB38BA" w:rsidRDefault="00592154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графе 1 - </w:t>
      </w:r>
      <w:r w:rsidRPr="00EB38BA">
        <w:rPr>
          <w:rFonts w:ascii="PT Sans" w:hAnsi="PT Sans" w:cs="Times New Roman"/>
          <w:spacing w:val="-4"/>
          <w:sz w:val="26"/>
          <w:szCs w:val="26"/>
        </w:rPr>
        <w:t>наименование показателей;</w:t>
      </w:r>
    </w:p>
    <w:p w:rsidR="00592154" w:rsidRPr="00EB38BA" w:rsidRDefault="00592154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в графе 2 - коды строк соответствующих показателей;</w:t>
      </w:r>
    </w:p>
    <w:p w:rsidR="00592154" w:rsidRPr="00EB38BA" w:rsidRDefault="00592154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графе 3 - информация </w:t>
      </w:r>
      <w:r w:rsidR="0037060F" w:rsidRPr="00EB38BA">
        <w:rPr>
          <w:rFonts w:ascii="PT Sans" w:hAnsi="PT Sans" w:cs="Times New Roman"/>
          <w:sz w:val="26"/>
          <w:szCs w:val="26"/>
        </w:rPr>
        <w:t xml:space="preserve">о </w:t>
      </w:r>
      <w:r w:rsidRPr="00EB38BA">
        <w:rPr>
          <w:rFonts w:ascii="PT Sans" w:hAnsi="PT Sans" w:cs="Times New Roman"/>
          <w:sz w:val="26"/>
          <w:szCs w:val="26"/>
        </w:rPr>
        <w:t>суммах на реализацию мероприятий, предусмотренных Соглашением</w:t>
      </w:r>
      <w:r w:rsidR="00057299" w:rsidRPr="00EB38BA">
        <w:rPr>
          <w:rFonts w:ascii="PT Sans" w:hAnsi="PT Sans" w:cs="Times New Roman"/>
          <w:sz w:val="26"/>
          <w:szCs w:val="26"/>
        </w:rPr>
        <w:t xml:space="preserve">, с учетом дополнительных </w:t>
      </w:r>
      <w:r w:rsidR="00204842" w:rsidRPr="00EB38BA">
        <w:rPr>
          <w:rFonts w:ascii="PT Sans" w:hAnsi="PT Sans" w:cs="Times New Roman"/>
          <w:sz w:val="26"/>
          <w:szCs w:val="26"/>
        </w:rPr>
        <w:t>с</w:t>
      </w:r>
      <w:r w:rsidR="00057299" w:rsidRPr="00EB38BA">
        <w:rPr>
          <w:rFonts w:ascii="PT Sans" w:hAnsi="PT Sans" w:cs="Times New Roman"/>
          <w:sz w:val="26"/>
          <w:szCs w:val="26"/>
        </w:rPr>
        <w:t xml:space="preserve">оглашений, заключенных в отчетном месяце; </w:t>
      </w:r>
    </w:p>
    <w:p w:rsidR="008E5CB7" w:rsidRPr="00EB38BA" w:rsidRDefault="008E5CB7" w:rsidP="008E5CB7">
      <w:pPr>
        <w:tabs>
          <w:tab w:val="left" w:pos="142"/>
        </w:tabs>
        <w:spacing w:after="0" w:line="360" w:lineRule="auto"/>
        <w:ind w:firstLine="709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в графе 4 - информация на основании решения представительного органа местного самоуправления о бюджете муниципального образования или сводной бюджетной росписи местного бюджета об объеме бюджетных ассигнований на реализацию мероприятий на соответствующий финансовый год.</w:t>
      </w:r>
    </w:p>
    <w:p w:rsidR="008E5CB7" w:rsidRPr="00EB38BA" w:rsidRDefault="008E5CB7" w:rsidP="008E5CB7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lastRenderedPageBreak/>
        <w:t>В случае, если бюджет муниципального образования формируется на 3 года, то отдельно указывается информация об объеме бюджетных ассигнований на плановый период (графа 4а);</w:t>
      </w:r>
    </w:p>
    <w:p w:rsidR="00CE7EA3" w:rsidRPr="00EB38BA" w:rsidRDefault="00CE7EA3" w:rsidP="00CE7EA3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в графе 4б - реквизиты решения представительного органа местного самоуправления о бюджете муниципального образования или сводной бюджетной росписи местного бюджета, актуальные на дату представления отчетности.</w:t>
      </w:r>
    </w:p>
    <w:p w:rsidR="00CE7EA3" w:rsidRPr="00EB38BA" w:rsidRDefault="00CE7EA3" w:rsidP="00CE7EA3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В случае, если бюджетные ассигнования на реализацию мероприятий предусмотрены только в сводной бюджетной росписи местного бюджета, то актуальную указанную выписку необходимо представлять в Фонд ежемесячно, одновременно с отчетом;</w:t>
      </w:r>
    </w:p>
    <w:p w:rsidR="00CE7EA3" w:rsidRPr="00EB38BA" w:rsidRDefault="00592154" w:rsidP="00B86306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графе 5 </w:t>
      </w:r>
      <w:r w:rsidR="00B86306" w:rsidRPr="00EB38BA">
        <w:rPr>
          <w:rFonts w:ascii="PT Sans" w:hAnsi="PT Sans" w:cs="Times New Roman"/>
          <w:sz w:val="26"/>
          <w:szCs w:val="26"/>
        </w:rPr>
        <w:t xml:space="preserve">значения не заполняются, включая Отчеты субъектов Российской Федерации, по которым прекращены обязательства сторон по Соглашению; </w:t>
      </w:r>
    </w:p>
    <w:p w:rsidR="00592154" w:rsidRPr="00EB38BA" w:rsidRDefault="00592154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графе 6 - стоимость мероприятия по </w:t>
      </w:r>
      <w:r w:rsidR="00EC7272" w:rsidRPr="00EB38BA">
        <w:rPr>
          <w:rFonts w:ascii="PT Sans" w:hAnsi="PT Sans" w:cs="Times New Roman"/>
          <w:sz w:val="26"/>
          <w:szCs w:val="26"/>
        </w:rPr>
        <w:t xml:space="preserve">муниципальным </w:t>
      </w:r>
      <w:r w:rsidRPr="00EB38BA">
        <w:rPr>
          <w:rFonts w:ascii="PT Sans" w:hAnsi="PT Sans" w:cs="Times New Roman"/>
          <w:sz w:val="26"/>
          <w:szCs w:val="26"/>
        </w:rPr>
        <w:t>контракт</w:t>
      </w:r>
      <w:r w:rsidR="003D0AC1" w:rsidRPr="00EB38BA">
        <w:rPr>
          <w:rFonts w:ascii="PT Sans" w:hAnsi="PT Sans" w:cs="Times New Roman"/>
          <w:sz w:val="26"/>
          <w:szCs w:val="26"/>
        </w:rPr>
        <w:t>ам</w:t>
      </w:r>
      <w:r w:rsidRPr="00EB38BA">
        <w:rPr>
          <w:rFonts w:ascii="PT Sans" w:hAnsi="PT Sans" w:cs="Times New Roman"/>
          <w:sz w:val="26"/>
          <w:szCs w:val="26"/>
        </w:rPr>
        <w:t xml:space="preserve"> на основании результатов </w:t>
      </w:r>
      <w:r w:rsidR="00003897" w:rsidRPr="00EB38BA">
        <w:rPr>
          <w:rFonts w:ascii="PT Sans" w:hAnsi="PT Sans" w:cs="Times New Roman"/>
          <w:sz w:val="26"/>
          <w:szCs w:val="26"/>
        </w:rPr>
        <w:t>закупочных</w:t>
      </w:r>
      <w:r w:rsidRPr="00EB38BA">
        <w:rPr>
          <w:rFonts w:ascii="PT Sans" w:hAnsi="PT Sans" w:cs="Times New Roman"/>
          <w:sz w:val="26"/>
          <w:szCs w:val="26"/>
        </w:rPr>
        <w:t xml:space="preserve"> процедур; </w:t>
      </w:r>
    </w:p>
    <w:p w:rsidR="00B86306" w:rsidRPr="00EB38BA" w:rsidRDefault="008E5CB7" w:rsidP="00B86306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графе 7 - </w:t>
      </w:r>
      <w:r w:rsidR="00B86306" w:rsidRPr="00EB38BA">
        <w:rPr>
          <w:rFonts w:ascii="PT Sans" w:hAnsi="PT Sans" w:cs="Times New Roman"/>
          <w:sz w:val="26"/>
          <w:szCs w:val="26"/>
        </w:rPr>
        <w:t>сложившаяся по заключенным муниципальным контрактам экономия средств, соответствующая разнице значений, указанных в графе 3 и графе 6.</w:t>
      </w:r>
    </w:p>
    <w:p w:rsidR="00B86306" w:rsidRPr="00EB38BA" w:rsidRDefault="00B86306" w:rsidP="00B86306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>Если заключены не все муниципальные контракты в рамках реализации Соглашения по соответствующему объекту, значения в графе 7 не заполняются;</w:t>
      </w:r>
    </w:p>
    <w:p w:rsidR="00592154" w:rsidRPr="00EB38BA" w:rsidRDefault="00592154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в графе 8 - остаток средств </w:t>
      </w:r>
      <w:r w:rsidR="00ED582E" w:rsidRPr="00EB38BA">
        <w:rPr>
          <w:rFonts w:ascii="PT Sans" w:hAnsi="PT Sans" w:cs="Times New Roman"/>
          <w:spacing w:val="-4"/>
          <w:sz w:val="26"/>
          <w:szCs w:val="26"/>
        </w:rPr>
        <w:t xml:space="preserve">Фонда, средств бюджета субъекта Российской Федерации 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на счете бюджета </w:t>
      </w:r>
      <w:r w:rsidR="00092A25" w:rsidRPr="00EB38BA">
        <w:rPr>
          <w:rFonts w:ascii="PT Sans" w:hAnsi="PT Sans" w:cs="Times New Roman"/>
          <w:spacing w:val="-4"/>
          <w:sz w:val="26"/>
          <w:szCs w:val="26"/>
        </w:rPr>
        <w:t>муниципального образования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на начало отчетного года</w:t>
      </w:r>
      <w:r w:rsidR="00ED582E" w:rsidRPr="00EB38BA">
        <w:rPr>
          <w:rFonts w:ascii="PT Sans" w:hAnsi="PT Sans" w:cs="Times New Roman"/>
          <w:spacing w:val="-4"/>
          <w:sz w:val="26"/>
          <w:szCs w:val="26"/>
        </w:rPr>
        <w:t>.</w:t>
      </w:r>
    </w:p>
    <w:p w:rsidR="00F7536A" w:rsidRPr="00EB38BA" w:rsidRDefault="00ED582E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При этом остат</w:t>
      </w:r>
      <w:r w:rsidR="005E2FE4" w:rsidRPr="00EB38BA">
        <w:rPr>
          <w:rFonts w:ascii="PT Sans" w:hAnsi="PT Sans" w:cs="Times New Roman"/>
          <w:spacing w:val="-4"/>
          <w:sz w:val="26"/>
          <w:szCs w:val="26"/>
        </w:rPr>
        <w:t>о</w:t>
      </w:r>
      <w:r w:rsidRPr="00EB38BA">
        <w:rPr>
          <w:rFonts w:ascii="PT Sans" w:hAnsi="PT Sans" w:cs="Times New Roman"/>
          <w:spacing w:val="-4"/>
          <w:sz w:val="26"/>
          <w:szCs w:val="26"/>
        </w:rPr>
        <w:t>к средств Фонда, средств бюджета субъекта Российской Федерации на начало отчетного года</w:t>
      </w:r>
      <w:r w:rsidR="00F7536A" w:rsidRPr="00EB38BA">
        <w:rPr>
          <w:rFonts w:ascii="PT Sans" w:hAnsi="PT Sans" w:cs="Times New Roman"/>
          <w:spacing w:val="-4"/>
          <w:sz w:val="26"/>
          <w:szCs w:val="26"/>
        </w:rPr>
        <w:t>,</w:t>
      </w:r>
      <w:r w:rsidR="00F7536A" w:rsidRPr="00EB38BA">
        <w:t xml:space="preserve"> </w:t>
      </w:r>
      <w:r w:rsidR="00F7536A" w:rsidRPr="00EB38BA">
        <w:rPr>
          <w:rFonts w:ascii="PT Sans" w:hAnsi="PT Sans" w:cs="Times New Roman"/>
          <w:spacing w:val="-4"/>
          <w:sz w:val="26"/>
          <w:szCs w:val="26"/>
        </w:rPr>
        <w:t>отраженны</w:t>
      </w:r>
      <w:r w:rsidR="005E2FE4" w:rsidRPr="00EB38BA">
        <w:rPr>
          <w:rFonts w:ascii="PT Sans" w:hAnsi="PT Sans" w:cs="Times New Roman"/>
          <w:spacing w:val="-4"/>
          <w:sz w:val="26"/>
          <w:szCs w:val="26"/>
        </w:rPr>
        <w:t>й</w:t>
      </w:r>
      <w:r w:rsidR="00F7536A" w:rsidRPr="00EB38BA">
        <w:rPr>
          <w:rFonts w:ascii="PT Sans" w:hAnsi="PT Sans" w:cs="Times New Roman"/>
          <w:spacing w:val="-4"/>
          <w:sz w:val="26"/>
          <w:szCs w:val="26"/>
        </w:rPr>
        <w:t xml:space="preserve"> в графе 8 раздела </w:t>
      </w:r>
      <w:r w:rsidR="00690F70" w:rsidRPr="00EB38BA">
        <w:rPr>
          <w:rFonts w:ascii="PT Sans" w:hAnsi="PT Sans" w:cs="Times New Roman"/>
          <w:spacing w:val="-4"/>
          <w:sz w:val="26"/>
          <w:szCs w:val="26"/>
        </w:rPr>
        <w:t>2</w:t>
      </w:r>
      <w:r w:rsidR="00F7536A" w:rsidRPr="00EB38BA">
        <w:rPr>
          <w:rFonts w:ascii="PT Sans" w:hAnsi="PT Sans" w:cs="Times New Roman"/>
          <w:spacing w:val="-4"/>
          <w:sz w:val="26"/>
          <w:szCs w:val="26"/>
        </w:rPr>
        <w:t>,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долж</w:t>
      </w:r>
      <w:r w:rsidR="005E2FE4" w:rsidRPr="00EB38BA">
        <w:rPr>
          <w:rFonts w:ascii="PT Sans" w:hAnsi="PT Sans" w:cs="Times New Roman"/>
          <w:spacing w:val="-4"/>
          <w:sz w:val="26"/>
          <w:szCs w:val="26"/>
        </w:rPr>
        <w:t>е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н соответствовать </w:t>
      </w:r>
      <w:r w:rsidR="00F7536A" w:rsidRPr="00EB38BA">
        <w:rPr>
          <w:rFonts w:ascii="PT Sans" w:hAnsi="PT Sans" w:cs="Times New Roman"/>
          <w:spacing w:val="-4"/>
          <w:sz w:val="26"/>
          <w:szCs w:val="26"/>
        </w:rPr>
        <w:t xml:space="preserve">данным графы </w:t>
      </w:r>
      <w:r w:rsidR="00690F70" w:rsidRPr="00EB38BA">
        <w:rPr>
          <w:rFonts w:ascii="PT Sans" w:hAnsi="PT Sans" w:cs="Times New Roman"/>
          <w:spacing w:val="-4"/>
          <w:sz w:val="26"/>
          <w:szCs w:val="26"/>
        </w:rPr>
        <w:t>27</w:t>
      </w:r>
      <w:r w:rsidR="00F7536A" w:rsidRPr="00EB38BA">
        <w:rPr>
          <w:rFonts w:ascii="PT Sans" w:hAnsi="PT Sans" w:cs="Times New Roman"/>
          <w:spacing w:val="-4"/>
          <w:sz w:val="26"/>
          <w:szCs w:val="26"/>
        </w:rPr>
        <w:t xml:space="preserve"> раздела </w:t>
      </w:r>
      <w:r w:rsidR="00690F70" w:rsidRPr="00EB38BA">
        <w:rPr>
          <w:rFonts w:ascii="PT Sans" w:hAnsi="PT Sans" w:cs="Times New Roman"/>
          <w:spacing w:val="-4"/>
          <w:sz w:val="26"/>
          <w:szCs w:val="26"/>
        </w:rPr>
        <w:t>2</w:t>
      </w:r>
      <w:r w:rsidR="00F7536A" w:rsidRPr="00EB38BA">
        <w:rPr>
          <w:rFonts w:ascii="PT Sans" w:hAnsi="PT Sans" w:cs="Times New Roman"/>
          <w:spacing w:val="-4"/>
          <w:sz w:val="26"/>
          <w:szCs w:val="26"/>
        </w:rPr>
        <w:t xml:space="preserve"> «Остаток средств на конец отчетного периода» предыдущего года соответственно; </w:t>
      </w:r>
    </w:p>
    <w:p w:rsidR="00592154" w:rsidRPr="00EB38BA" w:rsidRDefault="00592154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в граф</w:t>
      </w:r>
      <w:r w:rsidR="004D0808" w:rsidRPr="00EB38BA">
        <w:rPr>
          <w:rFonts w:ascii="PT Sans" w:hAnsi="PT Sans" w:cs="Times New Roman"/>
          <w:spacing w:val="-4"/>
          <w:sz w:val="26"/>
          <w:szCs w:val="26"/>
        </w:rPr>
        <w:t>ах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9</w:t>
      </w:r>
      <w:r w:rsidR="004D0808" w:rsidRPr="00EB38BA">
        <w:rPr>
          <w:rFonts w:ascii="PT Sans" w:hAnsi="PT Sans" w:cs="Times New Roman"/>
          <w:spacing w:val="-4"/>
          <w:sz w:val="26"/>
          <w:szCs w:val="26"/>
        </w:rPr>
        <w:t xml:space="preserve">, 10 </w:t>
      </w:r>
      <w:r w:rsidRPr="00EB38BA">
        <w:rPr>
          <w:rFonts w:ascii="PT Sans" w:hAnsi="PT Sans" w:cs="Times New Roman"/>
          <w:spacing w:val="-4"/>
          <w:sz w:val="26"/>
          <w:szCs w:val="26"/>
        </w:rPr>
        <w:t>- поступления средств Фонда</w:t>
      </w:r>
      <w:r w:rsidR="00D9254A" w:rsidRPr="00EB38BA">
        <w:rPr>
          <w:rFonts w:ascii="PT Sans" w:hAnsi="PT Sans" w:cs="Times New Roman"/>
          <w:spacing w:val="-4"/>
          <w:sz w:val="26"/>
          <w:szCs w:val="26"/>
        </w:rPr>
        <w:t>, средств бюджета субъекта Российской Федерации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на счет </w:t>
      </w:r>
      <w:r w:rsidR="007A232A" w:rsidRPr="00EB38BA">
        <w:rPr>
          <w:rFonts w:ascii="PT Sans" w:hAnsi="PT Sans" w:cs="Times New Roman"/>
          <w:spacing w:val="-4"/>
          <w:sz w:val="26"/>
          <w:szCs w:val="26"/>
        </w:rPr>
        <w:t xml:space="preserve">бюджета </w:t>
      </w:r>
      <w:r w:rsidR="00D9254A" w:rsidRPr="00EB38BA">
        <w:rPr>
          <w:rFonts w:ascii="PT Sans" w:hAnsi="PT Sans" w:cs="Times New Roman"/>
          <w:spacing w:val="-4"/>
          <w:sz w:val="26"/>
          <w:szCs w:val="26"/>
        </w:rPr>
        <w:t>муниципального образования</w:t>
      </w:r>
      <w:r w:rsidRPr="00EB38BA">
        <w:rPr>
          <w:rFonts w:ascii="PT Sans" w:hAnsi="PT Sans" w:cs="Times New Roman"/>
          <w:spacing w:val="-4"/>
          <w:sz w:val="26"/>
          <w:szCs w:val="26"/>
        </w:rPr>
        <w:t>;</w:t>
      </w:r>
    </w:p>
    <w:p w:rsidR="007A232A" w:rsidRPr="00EB38BA" w:rsidRDefault="007A232A" w:rsidP="00D3714C">
      <w:pPr>
        <w:pStyle w:val="a3"/>
        <w:tabs>
          <w:tab w:val="left" w:pos="142"/>
        </w:tabs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>в графах 1</w:t>
      </w:r>
      <w:r w:rsidR="004D0808" w:rsidRPr="00EB38BA">
        <w:rPr>
          <w:rFonts w:ascii="PT Sans" w:hAnsi="PT Sans"/>
          <w:sz w:val="26"/>
          <w:szCs w:val="26"/>
        </w:rPr>
        <w:t>1</w:t>
      </w:r>
      <w:r w:rsidRPr="00EB38BA">
        <w:rPr>
          <w:rFonts w:ascii="PT Sans" w:hAnsi="PT Sans"/>
          <w:sz w:val="26"/>
          <w:szCs w:val="26"/>
        </w:rPr>
        <w:t>-1</w:t>
      </w:r>
      <w:r w:rsidR="004D0808" w:rsidRPr="00EB38BA">
        <w:rPr>
          <w:rFonts w:ascii="PT Sans" w:hAnsi="PT Sans"/>
          <w:sz w:val="26"/>
          <w:szCs w:val="26"/>
        </w:rPr>
        <w:t>6</w:t>
      </w:r>
      <w:r w:rsidRPr="00EB38BA">
        <w:rPr>
          <w:rFonts w:ascii="PT Sans" w:hAnsi="PT Sans"/>
          <w:sz w:val="26"/>
          <w:szCs w:val="26"/>
        </w:rPr>
        <w:t xml:space="preserve"> - </w:t>
      </w:r>
      <w:r w:rsidRPr="00EB38BA">
        <w:rPr>
          <w:rFonts w:ascii="PT Sans" w:hAnsi="PT Sans"/>
          <w:spacing w:val="-4"/>
          <w:sz w:val="26"/>
          <w:szCs w:val="26"/>
        </w:rPr>
        <w:t>перечисление средств со счета местного бюджета на оплату по муниципальным контрактам, заключенным в целях реализации мероприятий</w:t>
      </w:r>
      <w:r w:rsidR="00CC3C02" w:rsidRPr="00EB38BA">
        <w:rPr>
          <w:rFonts w:ascii="PT Sans" w:hAnsi="PT Sans"/>
          <w:spacing w:val="-4"/>
          <w:sz w:val="26"/>
          <w:szCs w:val="26"/>
        </w:rPr>
        <w:t>.</w:t>
      </w:r>
    </w:p>
    <w:p w:rsidR="00CC3C02" w:rsidRPr="00EB38BA" w:rsidRDefault="00CC3C02" w:rsidP="00D3714C">
      <w:pPr>
        <w:pStyle w:val="a3"/>
        <w:tabs>
          <w:tab w:val="left" w:pos="142"/>
        </w:tabs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lastRenderedPageBreak/>
        <w:t xml:space="preserve">При этом в графах </w:t>
      </w:r>
      <w:r w:rsidR="001B6568" w:rsidRPr="00EB38BA">
        <w:rPr>
          <w:rFonts w:ascii="PT Sans" w:hAnsi="PT Sans"/>
          <w:sz w:val="26"/>
          <w:szCs w:val="26"/>
        </w:rPr>
        <w:t>13</w:t>
      </w:r>
      <w:r w:rsidRPr="00EB38BA">
        <w:rPr>
          <w:rFonts w:ascii="PT Sans" w:hAnsi="PT Sans"/>
          <w:sz w:val="26"/>
          <w:szCs w:val="26"/>
        </w:rPr>
        <w:t xml:space="preserve">, </w:t>
      </w:r>
      <w:r w:rsidR="001B6568" w:rsidRPr="00EB38BA">
        <w:rPr>
          <w:rFonts w:ascii="PT Sans" w:hAnsi="PT Sans"/>
          <w:sz w:val="26"/>
          <w:szCs w:val="26"/>
        </w:rPr>
        <w:t>16</w:t>
      </w:r>
      <w:r w:rsidRPr="00EB38BA">
        <w:rPr>
          <w:rFonts w:ascii="PT Sans" w:hAnsi="PT Sans"/>
          <w:sz w:val="26"/>
          <w:szCs w:val="26"/>
        </w:rPr>
        <w:t xml:space="preserve"> – повторное перечисление возвращенных со счетов юридических лиц (подрядчиков</w:t>
      </w:r>
      <w:r w:rsidR="00B94CEC" w:rsidRPr="00EB38BA">
        <w:rPr>
          <w:rFonts w:ascii="PT Sans" w:hAnsi="PT Sans"/>
          <w:sz w:val="26"/>
          <w:szCs w:val="26"/>
        </w:rPr>
        <w:t>/поставщиков/исполнителей</w:t>
      </w:r>
      <w:r w:rsidRPr="00EB38BA">
        <w:rPr>
          <w:rFonts w:ascii="PT Sans" w:hAnsi="PT Sans"/>
          <w:sz w:val="26"/>
          <w:szCs w:val="26"/>
        </w:rPr>
        <w:t xml:space="preserve">) на счет бюджета муниципального образования средств Фонда, средств бюджета субъекта Российской Федерации и </w:t>
      </w:r>
      <w:r w:rsidR="00D31283" w:rsidRPr="00EB38BA">
        <w:rPr>
          <w:rFonts w:ascii="PT Sans" w:hAnsi="PT Sans"/>
          <w:sz w:val="26"/>
          <w:szCs w:val="26"/>
        </w:rPr>
        <w:t xml:space="preserve">средств </w:t>
      </w:r>
      <w:r w:rsidRPr="00EB38BA">
        <w:rPr>
          <w:rFonts w:ascii="PT Sans" w:hAnsi="PT Sans"/>
          <w:sz w:val="26"/>
          <w:szCs w:val="26"/>
        </w:rPr>
        <w:t>местного бюджета</w:t>
      </w:r>
      <w:r w:rsidR="00D31283" w:rsidRPr="00EB38BA">
        <w:rPr>
          <w:rFonts w:ascii="PT Sans" w:hAnsi="PT Sans"/>
          <w:sz w:val="26"/>
          <w:szCs w:val="26"/>
        </w:rPr>
        <w:t>.</w:t>
      </w:r>
    </w:p>
    <w:p w:rsidR="00D31283" w:rsidRPr="00EB38BA" w:rsidRDefault="00D31283" w:rsidP="00D3714C">
      <w:pPr>
        <w:pStyle w:val="a3"/>
        <w:tabs>
          <w:tab w:val="left" w:pos="142"/>
        </w:tabs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>Решение об осуществлении закупок в соответствии с положениями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может быть принято только в отношении объектов капитального строительства, которые находятся (будут находиться) в муниципальной собственности;</w:t>
      </w:r>
    </w:p>
    <w:p w:rsidR="00592154" w:rsidRPr="00EB38BA" w:rsidRDefault="00592154" w:rsidP="00D3714C">
      <w:pPr>
        <w:pStyle w:val="a3"/>
        <w:tabs>
          <w:tab w:val="left" w:pos="142"/>
        </w:tabs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 xml:space="preserve">в графах </w:t>
      </w:r>
      <w:r w:rsidR="004D0808" w:rsidRPr="00EB38BA">
        <w:rPr>
          <w:rFonts w:ascii="PT Sans" w:hAnsi="PT Sans"/>
          <w:sz w:val="26"/>
          <w:szCs w:val="26"/>
        </w:rPr>
        <w:t>17</w:t>
      </w:r>
      <w:r w:rsidRPr="00EB38BA">
        <w:rPr>
          <w:rFonts w:ascii="PT Sans" w:hAnsi="PT Sans"/>
          <w:sz w:val="26"/>
          <w:szCs w:val="26"/>
        </w:rPr>
        <w:t xml:space="preserve"> - </w:t>
      </w:r>
      <w:r w:rsidR="004D0808" w:rsidRPr="00EB38BA">
        <w:rPr>
          <w:rFonts w:ascii="PT Sans" w:hAnsi="PT Sans"/>
          <w:sz w:val="26"/>
          <w:szCs w:val="26"/>
        </w:rPr>
        <w:t>22</w:t>
      </w:r>
      <w:r w:rsidRPr="00EB38BA">
        <w:rPr>
          <w:rFonts w:ascii="PT Sans" w:hAnsi="PT Sans"/>
          <w:sz w:val="26"/>
          <w:szCs w:val="26"/>
        </w:rPr>
        <w:t xml:space="preserve"> – предоставление со счета </w:t>
      </w:r>
      <w:r w:rsidR="007A232A" w:rsidRPr="00EB38BA">
        <w:rPr>
          <w:rFonts w:ascii="PT Sans" w:hAnsi="PT Sans"/>
          <w:sz w:val="26"/>
          <w:szCs w:val="26"/>
        </w:rPr>
        <w:t xml:space="preserve">местного </w:t>
      </w:r>
      <w:r w:rsidRPr="00EB38BA">
        <w:rPr>
          <w:rFonts w:ascii="PT Sans" w:hAnsi="PT Sans"/>
          <w:sz w:val="26"/>
          <w:szCs w:val="26"/>
        </w:rPr>
        <w:t xml:space="preserve">бюджета субсидий на осуществление капитальных вложений </w:t>
      </w:r>
      <w:r w:rsidR="00E73709" w:rsidRPr="00EB38BA">
        <w:rPr>
          <w:rFonts w:ascii="PT Sans" w:hAnsi="PT Sans"/>
          <w:sz w:val="26"/>
          <w:szCs w:val="26"/>
        </w:rPr>
        <w:t xml:space="preserve">муниципальным </w:t>
      </w:r>
      <w:r w:rsidRPr="00EB38BA">
        <w:rPr>
          <w:rFonts w:ascii="PT Sans" w:hAnsi="PT Sans"/>
          <w:sz w:val="26"/>
          <w:szCs w:val="26"/>
        </w:rPr>
        <w:t>бюджетным и автономным учреждениям.</w:t>
      </w:r>
    </w:p>
    <w:p w:rsidR="00C53F25" w:rsidRPr="00EB38BA" w:rsidRDefault="00C53F25" w:rsidP="00D3714C">
      <w:pPr>
        <w:pStyle w:val="a3"/>
        <w:tabs>
          <w:tab w:val="left" w:pos="142"/>
        </w:tabs>
        <w:spacing w:after="0" w:line="360" w:lineRule="auto"/>
        <w:ind w:left="0"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 xml:space="preserve">При этом в графах 19, 22 – повторное перечисление возвращенных со счетов бюджетных и автономных учреждений на счет бюджета </w:t>
      </w:r>
      <w:r w:rsidR="00422EB0" w:rsidRPr="00EB38BA">
        <w:rPr>
          <w:rFonts w:ascii="PT Sans" w:hAnsi="PT Sans"/>
          <w:sz w:val="26"/>
          <w:szCs w:val="26"/>
        </w:rPr>
        <w:t xml:space="preserve">муниципального образования </w:t>
      </w:r>
      <w:r w:rsidRPr="00EB38BA">
        <w:rPr>
          <w:rFonts w:ascii="PT Sans" w:hAnsi="PT Sans"/>
          <w:sz w:val="26"/>
          <w:szCs w:val="26"/>
        </w:rPr>
        <w:t>средств Фонда</w:t>
      </w:r>
      <w:r w:rsidR="0091629A" w:rsidRPr="00EB38BA">
        <w:rPr>
          <w:rFonts w:ascii="PT Sans" w:hAnsi="PT Sans"/>
          <w:sz w:val="26"/>
          <w:szCs w:val="26"/>
        </w:rPr>
        <w:t>,</w:t>
      </w:r>
      <w:r w:rsidRPr="00EB38BA">
        <w:rPr>
          <w:rFonts w:ascii="PT Sans" w:hAnsi="PT Sans"/>
          <w:sz w:val="26"/>
          <w:szCs w:val="26"/>
        </w:rPr>
        <w:t xml:space="preserve"> средств бюджета субъекта Российской Федерации</w:t>
      </w:r>
      <w:r w:rsidR="0091629A" w:rsidRPr="00EB38BA">
        <w:rPr>
          <w:rFonts w:ascii="PT Sans" w:hAnsi="PT Sans"/>
          <w:sz w:val="26"/>
          <w:szCs w:val="26"/>
        </w:rPr>
        <w:t xml:space="preserve"> и средств местного бюджета</w:t>
      </w:r>
      <w:r w:rsidRPr="00EB38BA">
        <w:rPr>
          <w:rFonts w:ascii="PT Sans" w:hAnsi="PT Sans"/>
          <w:sz w:val="26"/>
          <w:szCs w:val="26"/>
        </w:rPr>
        <w:t>.</w:t>
      </w:r>
    </w:p>
    <w:p w:rsidR="0016788D" w:rsidRPr="00EB38BA" w:rsidRDefault="0016788D" w:rsidP="00D3714C">
      <w:pPr>
        <w:pStyle w:val="a4"/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/>
          <w:sz w:val="26"/>
          <w:szCs w:val="26"/>
        </w:rPr>
      </w:pPr>
      <w:r w:rsidRPr="00EB38BA">
        <w:rPr>
          <w:rFonts w:ascii="PT Sans" w:hAnsi="PT Sans"/>
          <w:sz w:val="26"/>
          <w:szCs w:val="26"/>
        </w:rPr>
        <w:t xml:space="preserve">Решение о предоставлении субсидий на осуществление капитальных вложений муниципальным бюджетным и автономным учреждениям может быть принято только в отношении объектов капитального строительства, которые находятся (будут находиться) в </w:t>
      </w:r>
      <w:r w:rsidR="00800293" w:rsidRPr="00EB38BA">
        <w:rPr>
          <w:rFonts w:ascii="PT Sans" w:hAnsi="PT Sans"/>
          <w:sz w:val="26"/>
          <w:szCs w:val="26"/>
        </w:rPr>
        <w:t>муниципальной</w:t>
      </w:r>
      <w:r w:rsidRPr="00EB38BA">
        <w:rPr>
          <w:rFonts w:ascii="PT Sans" w:hAnsi="PT Sans"/>
          <w:sz w:val="26"/>
          <w:szCs w:val="26"/>
        </w:rPr>
        <w:t xml:space="preserve"> собственности</w:t>
      </w:r>
      <w:r w:rsidR="00D85670" w:rsidRPr="00EB38BA">
        <w:rPr>
          <w:rFonts w:ascii="PT Sans" w:hAnsi="PT Sans"/>
          <w:sz w:val="26"/>
          <w:szCs w:val="26"/>
        </w:rPr>
        <w:t>;</w:t>
      </w:r>
    </w:p>
    <w:p w:rsidR="001B062A" w:rsidRPr="00EB38BA" w:rsidRDefault="00592154" w:rsidP="00D3714C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в граф</w:t>
      </w:r>
      <w:r w:rsidR="004D0808" w:rsidRPr="00EB38BA">
        <w:rPr>
          <w:rFonts w:ascii="PT Sans" w:hAnsi="PT Sans" w:cs="Times New Roman"/>
          <w:spacing w:val="-4"/>
          <w:sz w:val="26"/>
          <w:szCs w:val="26"/>
        </w:rPr>
        <w:t>ах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4D0808" w:rsidRPr="00EB38BA">
        <w:rPr>
          <w:rFonts w:ascii="PT Sans" w:hAnsi="PT Sans" w:cs="Times New Roman"/>
          <w:spacing w:val="-4"/>
          <w:sz w:val="26"/>
          <w:szCs w:val="26"/>
        </w:rPr>
        <w:t>23</w:t>
      </w:r>
      <w:r w:rsidR="006B200A" w:rsidRPr="00EB38BA">
        <w:rPr>
          <w:rFonts w:ascii="PT Sans" w:hAnsi="PT Sans" w:cs="Times New Roman"/>
          <w:spacing w:val="-4"/>
          <w:sz w:val="26"/>
          <w:szCs w:val="26"/>
        </w:rPr>
        <w:t xml:space="preserve">, </w:t>
      </w:r>
      <w:r w:rsidR="004D0808" w:rsidRPr="00EB38BA">
        <w:rPr>
          <w:rFonts w:ascii="PT Sans" w:hAnsi="PT Sans" w:cs="Times New Roman"/>
          <w:spacing w:val="-4"/>
          <w:sz w:val="26"/>
          <w:szCs w:val="26"/>
        </w:rPr>
        <w:t>24</w:t>
      </w:r>
      <w:r w:rsidR="00C47326" w:rsidRPr="00EB38BA">
        <w:rPr>
          <w:rFonts w:ascii="PT Sans" w:hAnsi="PT Sans" w:cs="Times New Roman"/>
          <w:spacing w:val="-4"/>
          <w:sz w:val="26"/>
          <w:szCs w:val="26"/>
        </w:rPr>
        <w:t xml:space="preserve"> – возврат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в бюджет </w:t>
      </w:r>
      <w:r w:rsidR="00E73709" w:rsidRPr="00EB38BA">
        <w:rPr>
          <w:rFonts w:ascii="PT Sans" w:hAnsi="PT Sans" w:cs="Times New Roman"/>
          <w:spacing w:val="-4"/>
          <w:sz w:val="26"/>
          <w:szCs w:val="26"/>
        </w:rPr>
        <w:t>муниципального образования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средств </w:t>
      </w:r>
      <w:r w:rsidR="00EF03BD" w:rsidRPr="00EB38BA">
        <w:rPr>
          <w:rFonts w:ascii="PT Sans" w:hAnsi="PT Sans" w:cs="Times New Roman"/>
          <w:spacing w:val="-4"/>
          <w:sz w:val="26"/>
          <w:szCs w:val="26"/>
        </w:rPr>
        <w:t>от юридических лиц</w:t>
      </w:r>
      <w:r w:rsidR="00B00110" w:rsidRPr="00EB38BA">
        <w:rPr>
          <w:rFonts w:ascii="PT Sans" w:hAnsi="PT Sans" w:cs="Times New Roman"/>
          <w:spacing w:val="-4"/>
          <w:sz w:val="26"/>
          <w:szCs w:val="26"/>
        </w:rPr>
        <w:t xml:space="preserve"> (</w:t>
      </w:r>
      <w:r w:rsidR="008507E8" w:rsidRPr="00EB38BA">
        <w:rPr>
          <w:rFonts w:ascii="PT Sans" w:hAnsi="PT Sans" w:cs="Times New Roman"/>
          <w:spacing w:val="-4"/>
          <w:sz w:val="26"/>
          <w:szCs w:val="26"/>
        </w:rPr>
        <w:t>подрядчиков</w:t>
      </w:r>
      <w:r w:rsidR="00B94CEC" w:rsidRPr="00EB38BA">
        <w:rPr>
          <w:rFonts w:ascii="PT Sans" w:hAnsi="PT Sans" w:cs="Times New Roman"/>
          <w:spacing w:val="-4"/>
          <w:sz w:val="26"/>
          <w:szCs w:val="26"/>
        </w:rPr>
        <w:t>/поставщиков/исполнителей</w:t>
      </w:r>
      <w:r w:rsidR="00B00110" w:rsidRPr="00EB38BA">
        <w:rPr>
          <w:rFonts w:ascii="PT Sans" w:hAnsi="PT Sans" w:cs="Times New Roman"/>
          <w:spacing w:val="-4"/>
          <w:sz w:val="26"/>
          <w:szCs w:val="26"/>
        </w:rPr>
        <w:t>)</w:t>
      </w:r>
      <w:r w:rsidR="00EF03BD" w:rsidRPr="00EB38BA">
        <w:rPr>
          <w:rFonts w:ascii="PT Sans" w:hAnsi="PT Sans" w:cs="Times New Roman"/>
          <w:spacing w:val="-4"/>
          <w:sz w:val="26"/>
          <w:szCs w:val="26"/>
        </w:rPr>
        <w:t xml:space="preserve"> по муниципальным контрактам</w:t>
      </w:r>
      <w:r w:rsidR="001B062A" w:rsidRPr="00EB38BA">
        <w:rPr>
          <w:rFonts w:ascii="PT Sans" w:hAnsi="PT Sans" w:cs="Times New Roman"/>
          <w:spacing w:val="-4"/>
          <w:sz w:val="26"/>
          <w:szCs w:val="26"/>
        </w:rPr>
        <w:t>, который может быть произведен по следующим основаниям:</w:t>
      </w:r>
    </w:p>
    <w:p w:rsidR="00EB35F0" w:rsidRPr="00EB38BA" w:rsidRDefault="00EB35F0" w:rsidP="00D3714C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- при ошибочном перечислении юридическому лицу (подрядчику</w:t>
      </w:r>
      <w:r w:rsidR="00B94CEC" w:rsidRPr="00EB38BA">
        <w:rPr>
          <w:rFonts w:ascii="PT Sans" w:hAnsi="PT Sans" w:cs="Times New Roman"/>
          <w:spacing w:val="-4"/>
          <w:sz w:val="26"/>
          <w:szCs w:val="26"/>
        </w:rPr>
        <w:t>/поставщику/исполнителю</w:t>
      </w:r>
      <w:r w:rsidRPr="00EB38BA">
        <w:rPr>
          <w:rFonts w:ascii="PT Sans" w:hAnsi="PT Sans" w:cs="Times New Roman"/>
          <w:spacing w:val="-4"/>
          <w:sz w:val="26"/>
          <w:szCs w:val="26"/>
        </w:rPr>
        <w:t>) средств в размерах, не предусмотренных Соглашением;</w:t>
      </w:r>
    </w:p>
    <w:p w:rsidR="001B062A" w:rsidRPr="00EB38BA" w:rsidRDefault="001B062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- при ошибочном указании реквизитов </w:t>
      </w:r>
      <w:r w:rsidR="00EC7272" w:rsidRPr="00EB38BA">
        <w:rPr>
          <w:rFonts w:ascii="PT Sans" w:hAnsi="PT Sans" w:cs="Times New Roman"/>
          <w:spacing w:val="-4"/>
          <w:sz w:val="26"/>
          <w:szCs w:val="26"/>
        </w:rPr>
        <w:t>юридического лица (подрядчика</w:t>
      </w:r>
      <w:r w:rsidR="00B94CEC" w:rsidRPr="00EB38BA">
        <w:rPr>
          <w:rFonts w:ascii="PT Sans" w:hAnsi="PT Sans" w:cs="Times New Roman"/>
          <w:spacing w:val="-4"/>
          <w:sz w:val="26"/>
          <w:szCs w:val="26"/>
        </w:rPr>
        <w:t>/поставщика/исполнителя</w:t>
      </w:r>
      <w:r w:rsidR="00EC7272" w:rsidRPr="00EB38BA">
        <w:rPr>
          <w:rFonts w:ascii="PT Sans" w:hAnsi="PT Sans" w:cs="Times New Roman"/>
          <w:spacing w:val="-4"/>
          <w:sz w:val="26"/>
          <w:szCs w:val="26"/>
        </w:rPr>
        <w:t>)</w:t>
      </w:r>
      <w:r w:rsidRPr="00EB38BA">
        <w:rPr>
          <w:rFonts w:ascii="PT Sans" w:hAnsi="PT Sans" w:cs="Times New Roman"/>
          <w:spacing w:val="-4"/>
          <w:sz w:val="26"/>
          <w:szCs w:val="26"/>
        </w:rPr>
        <w:t>;</w:t>
      </w:r>
    </w:p>
    <w:p w:rsidR="001B062A" w:rsidRPr="00EB38BA" w:rsidRDefault="001B062A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lastRenderedPageBreak/>
        <w:t xml:space="preserve">- </w:t>
      </w:r>
      <w:r w:rsidR="008507E8" w:rsidRPr="00EB38BA">
        <w:rPr>
          <w:rFonts w:ascii="PT Sans" w:hAnsi="PT Sans" w:cs="Times New Roman"/>
          <w:spacing w:val="-4"/>
          <w:sz w:val="26"/>
          <w:szCs w:val="26"/>
        </w:rPr>
        <w:t xml:space="preserve">при возврате дебиторской задолженности по </w:t>
      </w:r>
      <w:r w:rsidR="00C637C2" w:rsidRPr="00EB38BA">
        <w:rPr>
          <w:rFonts w:ascii="PT Sans" w:hAnsi="PT Sans" w:cs="Times New Roman"/>
          <w:spacing w:val="-4"/>
          <w:sz w:val="26"/>
          <w:szCs w:val="26"/>
        </w:rPr>
        <w:t xml:space="preserve">муниципальным </w:t>
      </w:r>
      <w:r w:rsidR="008507E8" w:rsidRPr="00EB38BA">
        <w:rPr>
          <w:rFonts w:ascii="PT Sans" w:hAnsi="PT Sans" w:cs="Times New Roman"/>
          <w:spacing w:val="-4"/>
          <w:sz w:val="26"/>
          <w:szCs w:val="26"/>
        </w:rPr>
        <w:t xml:space="preserve">контрактам, расторгнутым в </w:t>
      </w:r>
      <w:r w:rsidR="008507E8" w:rsidRPr="00EB38BA">
        <w:rPr>
          <w:rFonts w:ascii="PT Sans" w:hAnsi="PT Sans" w:cs="Times New Roman"/>
          <w:sz w:val="26"/>
          <w:szCs w:val="26"/>
        </w:rPr>
        <w:t xml:space="preserve">связи с нарушением </w:t>
      </w:r>
      <w:r w:rsidR="00EB35F0" w:rsidRPr="00EB38BA">
        <w:rPr>
          <w:rFonts w:ascii="PT Sans" w:hAnsi="PT Sans" w:cs="Times New Roman"/>
          <w:sz w:val="26"/>
          <w:szCs w:val="26"/>
        </w:rPr>
        <w:t>юридическим лицом (</w:t>
      </w:r>
      <w:r w:rsidR="008507E8" w:rsidRPr="00EB38BA">
        <w:rPr>
          <w:rFonts w:ascii="PT Sans" w:hAnsi="PT Sans" w:cs="Times New Roman"/>
          <w:sz w:val="26"/>
          <w:szCs w:val="26"/>
        </w:rPr>
        <w:t>подрядчиком</w:t>
      </w:r>
      <w:r w:rsidR="00B94CEC" w:rsidRPr="00EB38BA">
        <w:rPr>
          <w:rFonts w:ascii="PT Sans" w:hAnsi="PT Sans" w:cs="Times New Roman"/>
          <w:sz w:val="26"/>
          <w:szCs w:val="26"/>
        </w:rPr>
        <w:t>/поставщиком/исполнителем</w:t>
      </w:r>
      <w:r w:rsidR="00EB35F0" w:rsidRPr="00EB38BA">
        <w:rPr>
          <w:rFonts w:ascii="PT Sans" w:hAnsi="PT Sans" w:cs="Times New Roman"/>
          <w:sz w:val="26"/>
          <w:szCs w:val="26"/>
        </w:rPr>
        <w:t>)</w:t>
      </w:r>
      <w:r w:rsidR="008507E8" w:rsidRPr="00EB38BA">
        <w:rPr>
          <w:rFonts w:ascii="PT Sans" w:hAnsi="PT Sans" w:cs="Times New Roman"/>
          <w:sz w:val="26"/>
          <w:szCs w:val="26"/>
        </w:rPr>
        <w:t xml:space="preserve"> условий </w:t>
      </w:r>
      <w:r w:rsidR="00EB35F0" w:rsidRPr="00EB38BA">
        <w:rPr>
          <w:rFonts w:ascii="PT Sans" w:hAnsi="PT Sans" w:cs="Times New Roman"/>
          <w:sz w:val="26"/>
          <w:szCs w:val="26"/>
        </w:rPr>
        <w:t xml:space="preserve">муниципального </w:t>
      </w:r>
      <w:r w:rsidR="008507E8" w:rsidRPr="00EB38BA">
        <w:rPr>
          <w:rFonts w:ascii="PT Sans" w:hAnsi="PT Sans" w:cs="Times New Roman"/>
          <w:sz w:val="26"/>
          <w:szCs w:val="26"/>
        </w:rPr>
        <w:t>контракта;</w:t>
      </w:r>
    </w:p>
    <w:p w:rsidR="00D85670" w:rsidRPr="00EB38BA" w:rsidRDefault="008507E8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- при поступлении денежных взысканий (неустоек, штрафов, пеней), взыскиваемых с </w:t>
      </w:r>
      <w:r w:rsidR="00EB35F0" w:rsidRPr="00EB38BA">
        <w:rPr>
          <w:rFonts w:ascii="PT Sans" w:hAnsi="PT Sans" w:cs="Times New Roman"/>
          <w:sz w:val="26"/>
          <w:szCs w:val="26"/>
        </w:rPr>
        <w:t>юридического лица (</w:t>
      </w:r>
      <w:r w:rsidRPr="00EB38BA">
        <w:rPr>
          <w:rFonts w:ascii="PT Sans" w:hAnsi="PT Sans" w:cs="Times New Roman"/>
          <w:sz w:val="26"/>
          <w:szCs w:val="26"/>
        </w:rPr>
        <w:t>подрядчика</w:t>
      </w:r>
      <w:r w:rsidR="00B94CEC" w:rsidRPr="00EB38BA">
        <w:rPr>
          <w:rFonts w:ascii="PT Sans" w:hAnsi="PT Sans" w:cs="Times New Roman"/>
          <w:sz w:val="26"/>
          <w:szCs w:val="26"/>
        </w:rPr>
        <w:t>/поставщика/исполнителя</w:t>
      </w:r>
      <w:r w:rsidR="00EB35F0" w:rsidRPr="00EB38BA">
        <w:rPr>
          <w:rFonts w:ascii="PT Sans" w:hAnsi="PT Sans" w:cs="Times New Roman"/>
          <w:sz w:val="26"/>
          <w:szCs w:val="26"/>
        </w:rPr>
        <w:t>)</w:t>
      </w:r>
      <w:r w:rsidRPr="00EB38BA">
        <w:rPr>
          <w:rFonts w:ascii="PT Sans" w:hAnsi="PT Sans" w:cs="Times New Roman"/>
          <w:sz w:val="26"/>
          <w:szCs w:val="26"/>
        </w:rPr>
        <w:t xml:space="preserve"> за неисполнение обязательств, предусмотренных </w:t>
      </w:r>
      <w:r w:rsidR="00C637C2" w:rsidRPr="00EB38BA">
        <w:rPr>
          <w:rFonts w:ascii="PT Sans" w:hAnsi="PT Sans" w:cs="Times New Roman"/>
          <w:sz w:val="26"/>
          <w:szCs w:val="26"/>
        </w:rPr>
        <w:t xml:space="preserve">муниципальными </w:t>
      </w:r>
      <w:r w:rsidR="000E79E5" w:rsidRPr="00EB38BA">
        <w:rPr>
          <w:rFonts w:ascii="PT Sans" w:hAnsi="PT Sans" w:cs="Times New Roman"/>
          <w:sz w:val="26"/>
          <w:szCs w:val="26"/>
        </w:rPr>
        <w:t>контрактами;</w:t>
      </w:r>
    </w:p>
    <w:p w:rsidR="00592154" w:rsidRPr="00EB38BA" w:rsidRDefault="00592154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>в граф</w:t>
      </w:r>
      <w:r w:rsidR="004D0808" w:rsidRPr="00EB38BA">
        <w:rPr>
          <w:rFonts w:ascii="PT Sans" w:hAnsi="PT Sans" w:cs="Times New Roman"/>
          <w:spacing w:val="-4"/>
          <w:sz w:val="26"/>
          <w:szCs w:val="26"/>
        </w:rPr>
        <w:t>ах 25, 26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C47326" w:rsidRPr="00EB38BA">
        <w:rPr>
          <w:rFonts w:ascii="PT Sans" w:hAnsi="PT Sans" w:cs="Times New Roman"/>
          <w:spacing w:val="-4"/>
          <w:sz w:val="26"/>
          <w:szCs w:val="26"/>
        </w:rPr>
        <w:t>–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</w:t>
      </w:r>
      <w:r w:rsidR="00C47326" w:rsidRPr="00EB38BA">
        <w:rPr>
          <w:rFonts w:ascii="PT Sans" w:hAnsi="PT Sans" w:cs="Times New Roman"/>
          <w:spacing w:val="-4"/>
          <w:sz w:val="26"/>
          <w:szCs w:val="26"/>
        </w:rPr>
        <w:t>возврат в бюджет субъекта Российской Федерации средств</w:t>
      </w:r>
      <w:r w:rsidRPr="00EB38BA">
        <w:rPr>
          <w:rFonts w:ascii="PT Sans" w:hAnsi="PT Sans" w:cs="Times New Roman"/>
          <w:spacing w:val="-4"/>
          <w:sz w:val="26"/>
          <w:szCs w:val="26"/>
        </w:rPr>
        <w:t>, предоставленны</w:t>
      </w:r>
      <w:r w:rsidR="00C47326" w:rsidRPr="00EB38BA">
        <w:rPr>
          <w:rFonts w:ascii="PT Sans" w:hAnsi="PT Sans" w:cs="Times New Roman"/>
          <w:spacing w:val="-4"/>
          <w:sz w:val="26"/>
          <w:szCs w:val="26"/>
        </w:rPr>
        <w:t>х местному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бюджету на реализацию мероприятий</w:t>
      </w:r>
      <w:r w:rsidR="000E79E5" w:rsidRPr="00EB38BA">
        <w:rPr>
          <w:rFonts w:ascii="PT Sans" w:hAnsi="PT Sans" w:cs="Times New Roman"/>
          <w:spacing w:val="-4"/>
          <w:sz w:val="26"/>
          <w:szCs w:val="26"/>
        </w:rPr>
        <w:t xml:space="preserve">, в том числе по основаниям, предусмотренным абзацами </w:t>
      </w:r>
      <w:r w:rsidR="00746A1F" w:rsidRPr="00EB38BA">
        <w:rPr>
          <w:rFonts w:ascii="PT Sans" w:hAnsi="PT Sans" w:cs="Times New Roman"/>
          <w:spacing w:val="-4"/>
          <w:sz w:val="26"/>
          <w:szCs w:val="26"/>
        </w:rPr>
        <w:t xml:space="preserve">тридцать </w:t>
      </w:r>
      <w:r w:rsidR="002509E4" w:rsidRPr="00EB38BA">
        <w:rPr>
          <w:rFonts w:ascii="PT Sans" w:hAnsi="PT Sans" w:cs="Times New Roman"/>
          <w:spacing w:val="-4"/>
          <w:sz w:val="26"/>
          <w:szCs w:val="26"/>
        </w:rPr>
        <w:t>втор</w:t>
      </w:r>
      <w:r w:rsidR="00746A1F" w:rsidRPr="00EB38BA">
        <w:rPr>
          <w:rFonts w:ascii="PT Sans" w:hAnsi="PT Sans" w:cs="Times New Roman"/>
          <w:spacing w:val="-4"/>
          <w:sz w:val="26"/>
          <w:szCs w:val="26"/>
        </w:rPr>
        <w:t>ы</w:t>
      </w:r>
      <w:r w:rsidR="00291B41" w:rsidRPr="00EB38BA">
        <w:rPr>
          <w:rFonts w:ascii="PT Sans" w:hAnsi="PT Sans" w:cs="Times New Roman"/>
          <w:spacing w:val="-4"/>
          <w:sz w:val="26"/>
          <w:szCs w:val="26"/>
        </w:rPr>
        <w:t>м</w:t>
      </w:r>
      <w:r w:rsidR="00566347" w:rsidRPr="00EB38BA">
        <w:rPr>
          <w:rFonts w:ascii="PT Sans" w:hAnsi="PT Sans" w:cs="Times New Roman"/>
          <w:spacing w:val="-4"/>
          <w:sz w:val="26"/>
          <w:szCs w:val="26"/>
        </w:rPr>
        <w:t>-</w:t>
      </w:r>
      <w:r w:rsidR="00746A1F" w:rsidRPr="00EB38BA">
        <w:rPr>
          <w:rFonts w:ascii="PT Sans" w:hAnsi="PT Sans" w:cs="Times New Roman"/>
          <w:spacing w:val="-4"/>
          <w:sz w:val="26"/>
          <w:szCs w:val="26"/>
        </w:rPr>
        <w:t xml:space="preserve">тридцать </w:t>
      </w:r>
      <w:r w:rsidR="002509E4" w:rsidRPr="00EB38BA">
        <w:rPr>
          <w:rFonts w:ascii="PT Sans" w:hAnsi="PT Sans" w:cs="Times New Roman"/>
          <w:spacing w:val="-4"/>
          <w:sz w:val="26"/>
          <w:szCs w:val="26"/>
        </w:rPr>
        <w:t>четвер</w:t>
      </w:r>
      <w:r w:rsidR="00746A1F" w:rsidRPr="00EB38BA">
        <w:rPr>
          <w:rFonts w:ascii="PT Sans" w:hAnsi="PT Sans" w:cs="Times New Roman"/>
          <w:spacing w:val="-4"/>
          <w:sz w:val="26"/>
          <w:szCs w:val="26"/>
        </w:rPr>
        <w:t>тым</w:t>
      </w:r>
      <w:r w:rsidR="00566347" w:rsidRPr="00EB38BA">
        <w:rPr>
          <w:rFonts w:ascii="PT Sans" w:hAnsi="PT Sans" w:cs="Times New Roman"/>
          <w:spacing w:val="-4"/>
          <w:sz w:val="26"/>
          <w:szCs w:val="26"/>
        </w:rPr>
        <w:t xml:space="preserve"> пункта 2.2</w:t>
      </w:r>
      <w:r w:rsidR="000E79E5" w:rsidRPr="00EB38BA">
        <w:rPr>
          <w:rFonts w:ascii="PT Sans" w:hAnsi="PT Sans" w:cs="Times New Roman"/>
          <w:spacing w:val="-4"/>
          <w:sz w:val="26"/>
          <w:szCs w:val="26"/>
        </w:rPr>
        <w:t xml:space="preserve"> настоящей Инструкции</w:t>
      </w:r>
      <w:r w:rsidRPr="00EB38BA">
        <w:rPr>
          <w:rFonts w:ascii="PT Sans" w:hAnsi="PT Sans" w:cs="Times New Roman"/>
          <w:spacing w:val="-4"/>
          <w:sz w:val="26"/>
          <w:szCs w:val="26"/>
        </w:rPr>
        <w:t>;</w:t>
      </w:r>
    </w:p>
    <w:p w:rsidR="00592154" w:rsidRPr="00EB38BA" w:rsidRDefault="00592154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pacing w:val="-4"/>
          <w:sz w:val="26"/>
          <w:szCs w:val="26"/>
        </w:rPr>
        <w:t xml:space="preserve">При возврате в </w:t>
      </w:r>
      <w:r w:rsidR="00C47326" w:rsidRPr="00EB38BA">
        <w:rPr>
          <w:rFonts w:ascii="PT Sans" w:hAnsi="PT Sans" w:cs="Times New Roman"/>
          <w:spacing w:val="-4"/>
          <w:sz w:val="26"/>
          <w:szCs w:val="26"/>
        </w:rPr>
        <w:t>бюджет субъекта Российской Федерации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средств и отражении этих сумм в граф</w:t>
      </w:r>
      <w:r w:rsidR="00120479" w:rsidRPr="00EB38BA">
        <w:rPr>
          <w:rFonts w:ascii="PT Sans" w:hAnsi="PT Sans" w:cs="Times New Roman"/>
          <w:spacing w:val="-4"/>
          <w:sz w:val="26"/>
          <w:szCs w:val="26"/>
        </w:rPr>
        <w:t>ах 25, 26</w:t>
      </w:r>
      <w:r w:rsidRPr="00EB38BA">
        <w:rPr>
          <w:rFonts w:ascii="PT Sans" w:hAnsi="PT Sans" w:cs="Times New Roman"/>
          <w:spacing w:val="-4"/>
          <w:sz w:val="26"/>
          <w:szCs w:val="26"/>
        </w:rPr>
        <w:t>, не производится уменьшение данных, учтенных в граф</w:t>
      </w:r>
      <w:r w:rsidR="00120479" w:rsidRPr="00EB38BA">
        <w:rPr>
          <w:rFonts w:ascii="PT Sans" w:hAnsi="PT Sans" w:cs="Times New Roman"/>
          <w:spacing w:val="-4"/>
          <w:sz w:val="26"/>
          <w:szCs w:val="26"/>
        </w:rPr>
        <w:t>ах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9</w:t>
      </w:r>
      <w:r w:rsidR="00120479" w:rsidRPr="00EB38BA">
        <w:rPr>
          <w:rFonts w:ascii="PT Sans" w:hAnsi="PT Sans" w:cs="Times New Roman"/>
          <w:spacing w:val="-4"/>
          <w:sz w:val="26"/>
          <w:szCs w:val="26"/>
        </w:rPr>
        <w:t>, 10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«Поступило </w:t>
      </w:r>
      <w:r w:rsidR="00C47326" w:rsidRPr="00EB38BA">
        <w:rPr>
          <w:rFonts w:ascii="PT Sans" w:hAnsi="PT Sans" w:cs="Times New Roman"/>
          <w:spacing w:val="-4"/>
          <w:sz w:val="26"/>
          <w:szCs w:val="26"/>
        </w:rPr>
        <w:t>из бюджета субъекта Российской Федерации</w:t>
      </w:r>
      <w:r w:rsidRPr="00EB38BA">
        <w:rPr>
          <w:rFonts w:ascii="PT Sans" w:hAnsi="PT Sans" w:cs="Times New Roman"/>
          <w:spacing w:val="-4"/>
          <w:sz w:val="26"/>
          <w:szCs w:val="26"/>
        </w:rPr>
        <w:t>».</w:t>
      </w:r>
      <w:r w:rsidR="00B5232F" w:rsidRPr="00EB38BA">
        <w:rPr>
          <w:rFonts w:ascii="PT Sans" w:hAnsi="PT Sans" w:cs="Times New Roman"/>
          <w:spacing w:val="-4"/>
          <w:sz w:val="26"/>
          <w:szCs w:val="26"/>
        </w:rPr>
        <w:t xml:space="preserve"> В случае перераспределения источников финансового обеспечения расходов субъектов Российской Федерации (муниципальных образований) по объектам инфраструктуры, указанным в Соглашении, в том числе в связи с изменением доли </w:t>
      </w:r>
      <w:proofErr w:type="spellStart"/>
      <w:r w:rsidR="00B5232F" w:rsidRPr="00EB38BA">
        <w:rPr>
          <w:rFonts w:ascii="PT Sans" w:hAnsi="PT Sans" w:cs="Times New Roman"/>
          <w:spacing w:val="-4"/>
          <w:sz w:val="26"/>
          <w:szCs w:val="26"/>
        </w:rPr>
        <w:t>софинансирования</w:t>
      </w:r>
      <w:proofErr w:type="spellEnd"/>
      <w:r w:rsidR="00B5232F" w:rsidRPr="00EB38BA">
        <w:rPr>
          <w:rFonts w:ascii="PT Sans" w:hAnsi="PT Sans" w:cs="Times New Roman"/>
          <w:spacing w:val="-4"/>
          <w:sz w:val="26"/>
          <w:szCs w:val="26"/>
        </w:rPr>
        <w:t xml:space="preserve"> Фондом указанных расходов, а также в случае возмещения Фондом расходов, произведенных  субъектами Российской Федерации (муниципальными образованиями) в текущем финансовом году, не требующих изменения долей </w:t>
      </w:r>
      <w:proofErr w:type="spellStart"/>
      <w:r w:rsidR="00B5232F" w:rsidRPr="00EB38BA">
        <w:rPr>
          <w:rFonts w:ascii="PT Sans" w:hAnsi="PT Sans" w:cs="Times New Roman"/>
          <w:spacing w:val="-4"/>
          <w:sz w:val="26"/>
          <w:szCs w:val="26"/>
        </w:rPr>
        <w:t>софинансирования</w:t>
      </w:r>
      <w:proofErr w:type="spellEnd"/>
      <w:r w:rsidR="00B5232F" w:rsidRPr="00EB38BA">
        <w:rPr>
          <w:rFonts w:ascii="PT Sans" w:hAnsi="PT Sans" w:cs="Times New Roman"/>
          <w:spacing w:val="-4"/>
          <w:sz w:val="26"/>
          <w:szCs w:val="26"/>
        </w:rPr>
        <w:t>, производится соответствующее изменение данных, учтенных в графах 9-22.</w:t>
      </w:r>
    </w:p>
    <w:p w:rsidR="000356E7" w:rsidRPr="00EB38BA" w:rsidRDefault="000356E7" w:rsidP="00D3714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PT Sans" w:hAnsi="PT Sans" w:cs="Times New Roman"/>
          <w:spacing w:val="-4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графе </w:t>
      </w:r>
      <w:r w:rsidR="00120479" w:rsidRPr="00EB38BA">
        <w:rPr>
          <w:rFonts w:ascii="PT Sans" w:hAnsi="PT Sans" w:cs="Times New Roman"/>
          <w:sz w:val="26"/>
          <w:szCs w:val="26"/>
        </w:rPr>
        <w:t>27</w:t>
      </w:r>
      <w:r w:rsidRPr="00EB38BA">
        <w:rPr>
          <w:rFonts w:ascii="PT Sans" w:hAnsi="PT Sans" w:cs="Times New Roman"/>
          <w:spacing w:val="-4"/>
          <w:sz w:val="26"/>
          <w:szCs w:val="26"/>
        </w:rPr>
        <w:t xml:space="preserve"> - остаток средств Фонда, средств бюджета субъекта Российской Федерации на счете бюджета муниципального образования на конец отчетного периода, определяемый </w:t>
      </w:r>
      <w:r w:rsidRPr="00EB38BA">
        <w:rPr>
          <w:rFonts w:ascii="PT Sans" w:hAnsi="PT Sans" w:cs="Times New Roman"/>
          <w:sz w:val="26"/>
          <w:szCs w:val="26"/>
        </w:rPr>
        <w:t xml:space="preserve">как разность между суммой остатков </w:t>
      </w:r>
      <w:r w:rsidR="005E2FE4" w:rsidRPr="00EB38BA">
        <w:rPr>
          <w:rFonts w:ascii="PT Sans" w:hAnsi="PT Sans" w:cs="Times New Roman"/>
          <w:sz w:val="26"/>
          <w:szCs w:val="26"/>
        </w:rPr>
        <w:t xml:space="preserve">указанных </w:t>
      </w:r>
      <w:r w:rsidRPr="00EB38BA">
        <w:rPr>
          <w:rFonts w:ascii="PT Sans" w:hAnsi="PT Sans" w:cs="Times New Roman"/>
          <w:sz w:val="26"/>
          <w:szCs w:val="26"/>
        </w:rPr>
        <w:t xml:space="preserve">средств на начало отчетного года (графа 8), объема средств, поступивших из бюджета субъекта Российской Федерации, включая средства, источником которых являлись средства Фонда  (графа </w:t>
      </w:r>
      <w:r w:rsidR="00072556" w:rsidRPr="00EB38BA">
        <w:rPr>
          <w:rFonts w:ascii="PT Sans" w:hAnsi="PT Sans" w:cs="Times New Roman"/>
          <w:sz w:val="26"/>
          <w:szCs w:val="26"/>
        </w:rPr>
        <w:t>10</w:t>
      </w:r>
      <w:r w:rsidRPr="00EB38BA">
        <w:rPr>
          <w:rFonts w:ascii="PT Sans" w:hAnsi="PT Sans" w:cs="Times New Roman"/>
          <w:sz w:val="26"/>
          <w:szCs w:val="26"/>
        </w:rPr>
        <w:t xml:space="preserve">), возвращенных средств </w:t>
      </w:r>
      <w:r w:rsidR="005E2FE4" w:rsidRPr="00EB38BA">
        <w:rPr>
          <w:rFonts w:ascii="PT Sans" w:hAnsi="PT Sans" w:cs="Times New Roman"/>
          <w:sz w:val="26"/>
          <w:szCs w:val="26"/>
        </w:rPr>
        <w:t xml:space="preserve">Фонда, средств бюджета субъекта Российской Федерации </w:t>
      </w:r>
      <w:r w:rsidRPr="00EB38BA">
        <w:rPr>
          <w:rFonts w:ascii="PT Sans" w:hAnsi="PT Sans" w:cs="Times New Roman"/>
          <w:sz w:val="26"/>
          <w:szCs w:val="26"/>
        </w:rPr>
        <w:t xml:space="preserve">на счет местного бюджета (графа </w:t>
      </w:r>
      <w:r w:rsidR="00291B41" w:rsidRPr="00EB38BA">
        <w:rPr>
          <w:rFonts w:ascii="PT Sans" w:hAnsi="PT Sans" w:cs="Times New Roman"/>
          <w:sz w:val="26"/>
          <w:szCs w:val="26"/>
        </w:rPr>
        <w:t>2</w:t>
      </w:r>
      <w:r w:rsidR="00072556" w:rsidRPr="00EB38BA">
        <w:rPr>
          <w:rFonts w:ascii="PT Sans" w:hAnsi="PT Sans" w:cs="Times New Roman"/>
          <w:sz w:val="26"/>
          <w:szCs w:val="26"/>
        </w:rPr>
        <w:t>4</w:t>
      </w:r>
      <w:r w:rsidRPr="00EB38BA">
        <w:rPr>
          <w:rFonts w:ascii="PT Sans" w:hAnsi="PT Sans" w:cs="Times New Roman"/>
          <w:sz w:val="26"/>
          <w:szCs w:val="26"/>
        </w:rPr>
        <w:t xml:space="preserve">) и суммой перечисленных средств </w:t>
      </w:r>
      <w:r w:rsidR="005E2FE4" w:rsidRPr="00EB38BA">
        <w:rPr>
          <w:rFonts w:ascii="PT Sans" w:hAnsi="PT Sans" w:cs="Times New Roman"/>
          <w:sz w:val="26"/>
          <w:szCs w:val="26"/>
        </w:rPr>
        <w:t xml:space="preserve">Фонда, средств бюджета субъекта Российской Федерации </w:t>
      </w:r>
      <w:r w:rsidRPr="00EB38BA">
        <w:rPr>
          <w:rFonts w:ascii="PT Sans" w:hAnsi="PT Sans" w:cs="Times New Roman"/>
          <w:sz w:val="26"/>
          <w:szCs w:val="26"/>
        </w:rPr>
        <w:t>(графы 1</w:t>
      </w:r>
      <w:r w:rsidR="00072556" w:rsidRPr="00EB38BA">
        <w:rPr>
          <w:rFonts w:ascii="PT Sans" w:hAnsi="PT Sans" w:cs="Times New Roman"/>
          <w:sz w:val="26"/>
          <w:szCs w:val="26"/>
        </w:rPr>
        <w:t>4</w:t>
      </w:r>
      <w:r w:rsidRPr="00EB38BA">
        <w:rPr>
          <w:rFonts w:ascii="PT Sans" w:hAnsi="PT Sans" w:cs="Times New Roman"/>
          <w:sz w:val="26"/>
          <w:szCs w:val="26"/>
        </w:rPr>
        <w:t xml:space="preserve">, </w:t>
      </w:r>
      <w:r w:rsidR="00072556" w:rsidRPr="00EB38BA">
        <w:rPr>
          <w:rFonts w:ascii="PT Sans" w:hAnsi="PT Sans" w:cs="Times New Roman"/>
          <w:sz w:val="26"/>
          <w:szCs w:val="26"/>
        </w:rPr>
        <w:t>20</w:t>
      </w:r>
      <w:r w:rsidRPr="00EB38BA">
        <w:rPr>
          <w:rFonts w:ascii="PT Sans" w:hAnsi="PT Sans" w:cs="Times New Roman"/>
          <w:sz w:val="26"/>
          <w:szCs w:val="26"/>
        </w:rPr>
        <w:t xml:space="preserve">, </w:t>
      </w:r>
      <w:r w:rsidR="00291B41" w:rsidRPr="00EB38BA">
        <w:rPr>
          <w:rFonts w:ascii="PT Sans" w:hAnsi="PT Sans" w:cs="Times New Roman"/>
          <w:sz w:val="26"/>
          <w:szCs w:val="26"/>
        </w:rPr>
        <w:t>2</w:t>
      </w:r>
      <w:r w:rsidR="00072556" w:rsidRPr="00EB38BA">
        <w:rPr>
          <w:rFonts w:ascii="PT Sans" w:hAnsi="PT Sans" w:cs="Times New Roman"/>
          <w:sz w:val="26"/>
          <w:szCs w:val="26"/>
        </w:rPr>
        <w:t>6</w:t>
      </w:r>
      <w:r w:rsidRPr="00EB38BA">
        <w:rPr>
          <w:rFonts w:ascii="PT Sans" w:hAnsi="PT Sans" w:cs="Times New Roman"/>
          <w:sz w:val="26"/>
          <w:szCs w:val="26"/>
        </w:rPr>
        <w:t>);</w:t>
      </w:r>
    </w:p>
    <w:p w:rsidR="00592154" w:rsidRPr="00EB38BA" w:rsidRDefault="00592154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lastRenderedPageBreak/>
        <w:t xml:space="preserve">в графах </w:t>
      </w:r>
      <w:r w:rsidR="005B1688" w:rsidRPr="00EB38BA">
        <w:rPr>
          <w:rFonts w:ascii="PT Sans" w:hAnsi="PT Sans" w:cs="Times New Roman"/>
          <w:sz w:val="26"/>
          <w:szCs w:val="26"/>
        </w:rPr>
        <w:t>28</w:t>
      </w:r>
      <w:r w:rsidR="00075473" w:rsidRPr="00EB38BA">
        <w:rPr>
          <w:rFonts w:ascii="PT Sans" w:hAnsi="PT Sans" w:cs="Times New Roman"/>
          <w:sz w:val="26"/>
          <w:szCs w:val="26"/>
        </w:rPr>
        <w:t>, 2</w:t>
      </w:r>
      <w:r w:rsidR="005B1688" w:rsidRPr="00EB38BA">
        <w:rPr>
          <w:rFonts w:ascii="PT Sans" w:hAnsi="PT Sans" w:cs="Times New Roman"/>
          <w:sz w:val="26"/>
          <w:szCs w:val="26"/>
        </w:rPr>
        <w:t>9</w:t>
      </w:r>
      <w:r w:rsidRPr="00EB38BA">
        <w:rPr>
          <w:rFonts w:ascii="PT Sans" w:hAnsi="PT Sans" w:cs="Times New Roman"/>
          <w:sz w:val="26"/>
          <w:szCs w:val="26"/>
        </w:rPr>
        <w:t xml:space="preserve"> - кредиторская задолженность </w:t>
      </w:r>
      <w:r w:rsidR="00AD2A9F" w:rsidRPr="00EB38BA">
        <w:rPr>
          <w:rFonts w:ascii="PT Sans" w:hAnsi="PT Sans" w:cs="Times New Roman"/>
          <w:sz w:val="26"/>
          <w:szCs w:val="26"/>
        </w:rPr>
        <w:t xml:space="preserve">местного </w:t>
      </w:r>
      <w:r w:rsidRPr="00EB38BA">
        <w:rPr>
          <w:rFonts w:ascii="PT Sans" w:hAnsi="PT Sans" w:cs="Times New Roman"/>
          <w:sz w:val="26"/>
          <w:szCs w:val="26"/>
        </w:rPr>
        <w:t>бюджета по платежам, связанным с реализацией мероприятий на начало отчетного года и на конец отчетного периода нарастающим итогом с начала года;</w:t>
      </w:r>
    </w:p>
    <w:p w:rsidR="00592154" w:rsidRPr="00EB38BA" w:rsidRDefault="00592154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графах </w:t>
      </w:r>
      <w:r w:rsidR="005B1688" w:rsidRPr="00EB38BA">
        <w:rPr>
          <w:rFonts w:ascii="PT Sans" w:hAnsi="PT Sans" w:cs="Times New Roman"/>
          <w:sz w:val="26"/>
          <w:szCs w:val="26"/>
        </w:rPr>
        <w:t>30</w:t>
      </w:r>
      <w:r w:rsidR="00075473" w:rsidRPr="00EB38BA">
        <w:rPr>
          <w:rFonts w:ascii="PT Sans" w:hAnsi="PT Sans" w:cs="Times New Roman"/>
          <w:sz w:val="26"/>
          <w:szCs w:val="26"/>
        </w:rPr>
        <w:t xml:space="preserve">, </w:t>
      </w:r>
      <w:r w:rsidR="005B1688" w:rsidRPr="00EB38BA">
        <w:rPr>
          <w:rFonts w:ascii="PT Sans" w:hAnsi="PT Sans" w:cs="Times New Roman"/>
          <w:sz w:val="26"/>
          <w:szCs w:val="26"/>
        </w:rPr>
        <w:t>31</w:t>
      </w:r>
      <w:r w:rsidRPr="00EB38BA">
        <w:rPr>
          <w:rFonts w:ascii="PT Sans" w:hAnsi="PT Sans" w:cs="Times New Roman"/>
          <w:sz w:val="26"/>
          <w:szCs w:val="26"/>
        </w:rPr>
        <w:t xml:space="preserve"> - дебиторская задолженность </w:t>
      </w:r>
      <w:r w:rsidR="00AD2A9F" w:rsidRPr="00EB38BA">
        <w:rPr>
          <w:rFonts w:ascii="PT Sans" w:hAnsi="PT Sans" w:cs="Times New Roman"/>
          <w:sz w:val="26"/>
          <w:szCs w:val="26"/>
        </w:rPr>
        <w:t xml:space="preserve">местного </w:t>
      </w:r>
      <w:r w:rsidRPr="00EB38BA">
        <w:rPr>
          <w:rFonts w:ascii="PT Sans" w:hAnsi="PT Sans" w:cs="Times New Roman"/>
          <w:sz w:val="26"/>
          <w:szCs w:val="26"/>
        </w:rPr>
        <w:t>бюджета по платежам, связанным с реализацией мероприятий на начало отчетного года и на конец отчетного периода нарастающим итогом с начала года.</w:t>
      </w:r>
    </w:p>
    <w:p w:rsidR="00243BF5" w:rsidRPr="00EB38BA" w:rsidRDefault="00243BF5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Раздел 2 Отчета заполняется в том случае, если реализация мероприятий осуществляется </w:t>
      </w:r>
      <w:r w:rsidR="00CE039D" w:rsidRPr="00EB38BA">
        <w:rPr>
          <w:rFonts w:ascii="PT Sans" w:hAnsi="PT Sans" w:cs="Times New Roman"/>
          <w:sz w:val="26"/>
          <w:szCs w:val="26"/>
        </w:rPr>
        <w:t xml:space="preserve">на муниципальном уровне, в том числе </w:t>
      </w:r>
      <w:r w:rsidR="001853C6" w:rsidRPr="00EB38BA">
        <w:rPr>
          <w:rFonts w:ascii="PT Sans" w:hAnsi="PT Sans" w:cs="Times New Roman"/>
          <w:sz w:val="26"/>
          <w:szCs w:val="26"/>
        </w:rPr>
        <w:t>за счет средств бюджета муниципального образования</w:t>
      </w:r>
      <w:r w:rsidRPr="00EB38BA">
        <w:rPr>
          <w:rFonts w:ascii="PT Sans" w:hAnsi="PT Sans" w:cs="Times New Roman"/>
          <w:sz w:val="26"/>
          <w:szCs w:val="26"/>
        </w:rPr>
        <w:t xml:space="preserve">. </w:t>
      </w:r>
    </w:p>
    <w:p w:rsidR="00B5232F" w:rsidRPr="0097102B" w:rsidRDefault="00B5232F" w:rsidP="00D3714C">
      <w:pPr>
        <w:tabs>
          <w:tab w:val="left" w:pos="142"/>
        </w:tabs>
        <w:spacing w:after="0" w:line="360" w:lineRule="auto"/>
        <w:ind w:firstLine="851"/>
        <w:jc w:val="both"/>
        <w:rPr>
          <w:rFonts w:ascii="PT Sans" w:hAnsi="PT Sans" w:cs="Times New Roman"/>
          <w:sz w:val="26"/>
          <w:szCs w:val="26"/>
        </w:rPr>
      </w:pPr>
      <w:r w:rsidRPr="00EB38BA">
        <w:rPr>
          <w:rFonts w:ascii="PT Sans" w:hAnsi="PT Sans" w:cs="Times New Roman"/>
          <w:sz w:val="26"/>
          <w:szCs w:val="26"/>
        </w:rPr>
        <w:t xml:space="preserve">В случае перераспределения источников финансового обеспечения расходов субъектов Российской Федерации (муниципальных образований) по объектам инфраструктуры, указанным в Соглашении, в том числе в связи с изменением доли </w:t>
      </w:r>
      <w:proofErr w:type="spellStart"/>
      <w:r w:rsidRPr="00EB38BA">
        <w:rPr>
          <w:rFonts w:ascii="PT Sans" w:hAnsi="PT Sans" w:cs="Times New Roman"/>
          <w:sz w:val="26"/>
          <w:szCs w:val="26"/>
        </w:rPr>
        <w:t>софинансирования</w:t>
      </w:r>
      <w:proofErr w:type="spellEnd"/>
      <w:r w:rsidRPr="00EB38BA">
        <w:rPr>
          <w:rFonts w:ascii="PT Sans" w:hAnsi="PT Sans" w:cs="Times New Roman"/>
          <w:sz w:val="26"/>
          <w:szCs w:val="26"/>
        </w:rPr>
        <w:t xml:space="preserve"> Фондом указанных расходов, а также в случае возмещения Фондом расходов, произведенных  субъектами Российской Федерации (муниципальными образованиями) в текущем финансовом году, не требующих изменения долей </w:t>
      </w:r>
      <w:proofErr w:type="spellStart"/>
      <w:r w:rsidRPr="00EB38BA">
        <w:rPr>
          <w:rFonts w:ascii="PT Sans" w:hAnsi="PT Sans" w:cs="Times New Roman"/>
          <w:sz w:val="26"/>
          <w:szCs w:val="26"/>
        </w:rPr>
        <w:t>софинансирования</w:t>
      </w:r>
      <w:proofErr w:type="spellEnd"/>
      <w:r w:rsidRPr="00EB38BA">
        <w:rPr>
          <w:rFonts w:ascii="PT Sans" w:hAnsi="PT Sans" w:cs="Times New Roman"/>
          <w:sz w:val="26"/>
          <w:szCs w:val="26"/>
        </w:rPr>
        <w:t>, производится соответствующее изменение данных, учтенных в разделе «</w:t>
      </w:r>
      <w:proofErr w:type="spellStart"/>
      <w:r w:rsidRPr="00EB38BA">
        <w:rPr>
          <w:rFonts w:ascii="PT Sans" w:hAnsi="PT Sans" w:cs="Times New Roman"/>
          <w:sz w:val="26"/>
          <w:szCs w:val="26"/>
        </w:rPr>
        <w:t>Справочно</w:t>
      </w:r>
      <w:proofErr w:type="spellEnd"/>
      <w:r w:rsidRPr="00EB38BA">
        <w:rPr>
          <w:rFonts w:ascii="PT Sans" w:hAnsi="PT Sans" w:cs="Times New Roman"/>
          <w:sz w:val="26"/>
          <w:szCs w:val="26"/>
        </w:rPr>
        <w:t>» Отчета.</w:t>
      </w:r>
    </w:p>
    <w:p w:rsidR="003003D1" w:rsidRPr="0097102B" w:rsidRDefault="003003D1" w:rsidP="008D1525">
      <w:pPr>
        <w:tabs>
          <w:tab w:val="left" w:pos="142"/>
        </w:tabs>
        <w:spacing w:after="0" w:line="360" w:lineRule="auto"/>
        <w:jc w:val="both"/>
        <w:rPr>
          <w:rFonts w:ascii="PT Sans" w:hAnsi="PT Sans" w:cs="Times New Roman"/>
          <w:sz w:val="26"/>
          <w:szCs w:val="26"/>
        </w:rPr>
      </w:pPr>
    </w:p>
    <w:sectPr w:rsidR="003003D1" w:rsidRPr="0097102B" w:rsidSect="001A0A80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730" w:rsidRDefault="00115730" w:rsidP="00623CF0">
      <w:pPr>
        <w:spacing w:after="0" w:line="240" w:lineRule="auto"/>
      </w:pPr>
      <w:r>
        <w:separator/>
      </w:r>
    </w:p>
  </w:endnote>
  <w:endnote w:type="continuationSeparator" w:id="0">
    <w:p w:rsidR="00115730" w:rsidRDefault="00115730" w:rsidP="00623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730" w:rsidRDefault="00115730" w:rsidP="00623CF0">
      <w:pPr>
        <w:spacing w:after="0" w:line="240" w:lineRule="auto"/>
      </w:pPr>
      <w:r>
        <w:separator/>
      </w:r>
    </w:p>
  </w:footnote>
  <w:footnote w:type="continuationSeparator" w:id="0">
    <w:p w:rsidR="00115730" w:rsidRDefault="00115730" w:rsidP="00623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225981"/>
      <w:docPartObj>
        <w:docPartGallery w:val="Page Numbers (Top of Page)"/>
        <w:docPartUnique/>
      </w:docPartObj>
    </w:sdtPr>
    <w:sdtEndPr/>
    <w:sdtContent>
      <w:p w:rsidR="00D3714C" w:rsidRDefault="00D371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26F">
          <w:rPr>
            <w:noProof/>
          </w:rPr>
          <w:t>15</w:t>
        </w:r>
        <w:r>
          <w:fldChar w:fldCharType="end"/>
        </w:r>
      </w:p>
    </w:sdtContent>
  </w:sdt>
  <w:p w:rsidR="00660B46" w:rsidRDefault="00660B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A0471"/>
    <w:multiLevelType w:val="multilevel"/>
    <w:tmpl w:val="185E11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5062151"/>
    <w:multiLevelType w:val="multilevel"/>
    <w:tmpl w:val="F30CA79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4422032E"/>
    <w:multiLevelType w:val="multilevel"/>
    <w:tmpl w:val="16806D4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57692B3F"/>
    <w:multiLevelType w:val="multilevel"/>
    <w:tmpl w:val="AE4AFCC0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theme="minorBid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theme="minorBid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theme="minorBid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" w:hAnsi="Times New Roman" w:cstheme="minorBid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theme="minorBid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" w:hAnsi="Times New Roman" w:cstheme="minorBid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ascii="Times New Roman" w:hAnsi="Times New Roman" w:cstheme="minorBid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" w:hAnsi="Times New Roman" w:cstheme="minorBid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ascii="Times New Roman" w:hAnsi="Times New Roman" w:cstheme="minorBidi" w:hint="default"/>
      </w:rPr>
    </w:lvl>
  </w:abstractNum>
  <w:abstractNum w:abstractNumId="4" w15:restartNumberingAfterBreak="0">
    <w:nsid w:val="75702DF5"/>
    <w:multiLevelType w:val="multilevel"/>
    <w:tmpl w:val="16806D4E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BD91350"/>
    <w:multiLevelType w:val="multilevel"/>
    <w:tmpl w:val="16806D4E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23"/>
    <w:rsid w:val="00003897"/>
    <w:rsid w:val="00006CA1"/>
    <w:rsid w:val="00007A8D"/>
    <w:rsid w:val="00013CE0"/>
    <w:rsid w:val="00014B2D"/>
    <w:rsid w:val="000179B8"/>
    <w:rsid w:val="00024EBB"/>
    <w:rsid w:val="00030D52"/>
    <w:rsid w:val="00031756"/>
    <w:rsid w:val="000356E7"/>
    <w:rsid w:val="00040E9F"/>
    <w:rsid w:val="00047570"/>
    <w:rsid w:val="0005539D"/>
    <w:rsid w:val="00057299"/>
    <w:rsid w:val="00060ACA"/>
    <w:rsid w:val="000659FC"/>
    <w:rsid w:val="00072556"/>
    <w:rsid w:val="00075473"/>
    <w:rsid w:val="000805BB"/>
    <w:rsid w:val="0008109E"/>
    <w:rsid w:val="00092A25"/>
    <w:rsid w:val="00093985"/>
    <w:rsid w:val="000944DF"/>
    <w:rsid w:val="00094E8C"/>
    <w:rsid w:val="000B50A3"/>
    <w:rsid w:val="000C656A"/>
    <w:rsid w:val="000C7F76"/>
    <w:rsid w:val="000D0279"/>
    <w:rsid w:val="000D3418"/>
    <w:rsid w:val="000E386A"/>
    <w:rsid w:val="000E429E"/>
    <w:rsid w:val="000E441B"/>
    <w:rsid w:val="000E4F68"/>
    <w:rsid w:val="000E79E5"/>
    <w:rsid w:val="000F0532"/>
    <w:rsid w:val="000F6556"/>
    <w:rsid w:val="000F7F1E"/>
    <w:rsid w:val="00105DFE"/>
    <w:rsid w:val="00110EAB"/>
    <w:rsid w:val="00111115"/>
    <w:rsid w:val="00114C75"/>
    <w:rsid w:val="00115730"/>
    <w:rsid w:val="00117247"/>
    <w:rsid w:val="00120479"/>
    <w:rsid w:val="0013559E"/>
    <w:rsid w:val="00143CC7"/>
    <w:rsid w:val="00145848"/>
    <w:rsid w:val="00152F8D"/>
    <w:rsid w:val="00154A5F"/>
    <w:rsid w:val="00155DA0"/>
    <w:rsid w:val="00160F6D"/>
    <w:rsid w:val="0016788D"/>
    <w:rsid w:val="00172D69"/>
    <w:rsid w:val="001737E8"/>
    <w:rsid w:val="00180388"/>
    <w:rsid w:val="001853C6"/>
    <w:rsid w:val="00187CCC"/>
    <w:rsid w:val="00194793"/>
    <w:rsid w:val="001A0A80"/>
    <w:rsid w:val="001A2A70"/>
    <w:rsid w:val="001A4979"/>
    <w:rsid w:val="001B062A"/>
    <w:rsid w:val="001B311C"/>
    <w:rsid w:val="001B3DB9"/>
    <w:rsid w:val="001B6568"/>
    <w:rsid w:val="001C41A1"/>
    <w:rsid w:val="001D0144"/>
    <w:rsid w:val="001E3420"/>
    <w:rsid w:val="001E6C48"/>
    <w:rsid w:val="001F70C1"/>
    <w:rsid w:val="00204842"/>
    <w:rsid w:val="00204FDD"/>
    <w:rsid w:val="00216703"/>
    <w:rsid w:val="00222BA6"/>
    <w:rsid w:val="00231BE5"/>
    <w:rsid w:val="0023392D"/>
    <w:rsid w:val="00235980"/>
    <w:rsid w:val="002373E8"/>
    <w:rsid w:val="00243BF5"/>
    <w:rsid w:val="00244A55"/>
    <w:rsid w:val="002509E4"/>
    <w:rsid w:val="00265CD1"/>
    <w:rsid w:val="00266A77"/>
    <w:rsid w:val="0028133C"/>
    <w:rsid w:val="00281F0D"/>
    <w:rsid w:val="00287195"/>
    <w:rsid w:val="00291B41"/>
    <w:rsid w:val="002929FF"/>
    <w:rsid w:val="002A3EEA"/>
    <w:rsid w:val="002A5402"/>
    <w:rsid w:val="002C1C66"/>
    <w:rsid w:val="002D11B1"/>
    <w:rsid w:val="002D3804"/>
    <w:rsid w:val="002E5390"/>
    <w:rsid w:val="002F4058"/>
    <w:rsid w:val="002F514E"/>
    <w:rsid w:val="002F6300"/>
    <w:rsid w:val="003003D1"/>
    <w:rsid w:val="00301F96"/>
    <w:rsid w:val="00310DA6"/>
    <w:rsid w:val="00327CAE"/>
    <w:rsid w:val="00331D20"/>
    <w:rsid w:val="00342057"/>
    <w:rsid w:val="0034264F"/>
    <w:rsid w:val="00353B39"/>
    <w:rsid w:val="00362132"/>
    <w:rsid w:val="00364628"/>
    <w:rsid w:val="0037060F"/>
    <w:rsid w:val="0037091D"/>
    <w:rsid w:val="00375875"/>
    <w:rsid w:val="00381C10"/>
    <w:rsid w:val="00382056"/>
    <w:rsid w:val="00387B8F"/>
    <w:rsid w:val="00392B3F"/>
    <w:rsid w:val="003A14F3"/>
    <w:rsid w:val="003A6502"/>
    <w:rsid w:val="003A7557"/>
    <w:rsid w:val="003A7CBF"/>
    <w:rsid w:val="003B24CA"/>
    <w:rsid w:val="003C1CCB"/>
    <w:rsid w:val="003C53B3"/>
    <w:rsid w:val="003D0AC1"/>
    <w:rsid w:val="003E2BCD"/>
    <w:rsid w:val="003E6932"/>
    <w:rsid w:val="003E6A96"/>
    <w:rsid w:val="003F4922"/>
    <w:rsid w:val="003F54D3"/>
    <w:rsid w:val="003F65B8"/>
    <w:rsid w:val="003F6F77"/>
    <w:rsid w:val="00401C11"/>
    <w:rsid w:val="00404366"/>
    <w:rsid w:val="004048BF"/>
    <w:rsid w:val="004147ED"/>
    <w:rsid w:val="00422EB0"/>
    <w:rsid w:val="004306EB"/>
    <w:rsid w:val="004320D2"/>
    <w:rsid w:val="00433906"/>
    <w:rsid w:val="00434944"/>
    <w:rsid w:val="00440691"/>
    <w:rsid w:val="004477DD"/>
    <w:rsid w:val="004542CC"/>
    <w:rsid w:val="00465792"/>
    <w:rsid w:val="00466A29"/>
    <w:rsid w:val="0047398F"/>
    <w:rsid w:val="00485A64"/>
    <w:rsid w:val="0049326F"/>
    <w:rsid w:val="004A11A5"/>
    <w:rsid w:val="004B027A"/>
    <w:rsid w:val="004B2120"/>
    <w:rsid w:val="004B239B"/>
    <w:rsid w:val="004B4B4E"/>
    <w:rsid w:val="004B7A52"/>
    <w:rsid w:val="004C0793"/>
    <w:rsid w:val="004C17B9"/>
    <w:rsid w:val="004C5495"/>
    <w:rsid w:val="004C5BAD"/>
    <w:rsid w:val="004D0808"/>
    <w:rsid w:val="004D149A"/>
    <w:rsid w:val="004D3A94"/>
    <w:rsid w:val="004E2BC6"/>
    <w:rsid w:val="004F025C"/>
    <w:rsid w:val="004F2FE5"/>
    <w:rsid w:val="004F477A"/>
    <w:rsid w:val="004F6316"/>
    <w:rsid w:val="00506607"/>
    <w:rsid w:val="00517ED0"/>
    <w:rsid w:val="00527738"/>
    <w:rsid w:val="005313F1"/>
    <w:rsid w:val="00543543"/>
    <w:rsid w:val="00544AE1"/>
    <w:rsid w:val="00551C8F"/>
    <w:rsid w:val="00556536"/>
    <w:rsid w:val="00566347"/>
    <w:rsid w:val="00571180"/>
    <w:rsid w:val="00572E5D"/>
    <w:rsid w:val="00575FDB"/>
    <w:rsid w:val="005846A2"/>
    <w:rsid w:val="00592154"/>
    <w:rsid w:val="00594A8A"/>
    <w:rsid w:val="005A5124"/>
    <w:rsid w:val="005B11EF"/>
    <w:rsid w:val="005B1688"/>
    <w:rsid w:val="005C7879"/>
    <w:rsid w:val="005D23AA"/>
    <w:rsid w:val="005D48C2"/>
    <w:rsid w:val="005E0AA3"/>
    <w:rsid w:val="005E1485"/>
    <w:rsid w:val="005E1FC9"/>
    <w:rsid w:val="005E2FE4"/>
    <w:rsid w:val="005E41EC"/>
    <w:rsid w:val="005E480A"/>
    <w:rsid w:val="005F4D18"/>
    <w:rsid w:val="005F6DDC"/>
    <w:rsid w:val="00602B8E"/>
    <w:rsid w:val="00605D7F"/>
    <w:rsid w:val="00606667"/>
    <w:rsid w:val="00610FC1"/>
    <w:rsid w:val="00612898"/>
    <w:rsid w:val="00613344"/>
    <w:rsid w:val="00615582"/>
    <w:rsid w:val="00616F7B"/>
    <w:rsid w:val="00622A7F"/>
    <w:rsid w:val="0062369E"/>
    <w:rsid w:val="00623CF0"/>
    <w:rsid w:val="00636202"/>
    <w:rsid w:val="00640585"/>
    <w:rsid w:val="006408A7"/>
    <w:rsid w:val="00643203"/>
    <w:rsid w:val="0066053B"/>
    <w:rsid w:val="00660B46"/>
    <w:rsid w:val="00674969"/>
    <w:rsid w:val="00681300"/>
    <w:rsid w:val="00683D3B"/>
    <w:rsid w:val="00684151"/>
    <w:rsid w:val="00685B7F"/>
    <w:rsid w:val="0068652B"/>
    <w:rsid w:val="00690F70"/>
    <w:rsid w:val="0069141F"/>
    <w:rsid w:val="0069553E"/>
    <w:rsid w:val="006969CF"/>
    <w:rsid w:val="006A4DE7"/>
    <w:rsid w:val="006A69A5"/>
    <w:rsid w:val="006B200A"/>
    <w:rsid w:val="006B4539"/>
    <w:rsid w:val="006B6DF1"/>
    <w:rsid w:val="006C0D86"/>
    <w:rsid w:val="006C1632"/>
    <w:rsid w:val="006C20D6"/>
    <w:rsid w:val="006C75AF"/>
    <w:rsid w:val="006C7A01"/>
    <w:rsid w:val="006D3886"/>
    <w:rsid w:val="006D5D29"/>
    <w:rsid w:val="006D6BD8"/>
    <w:rsid w:val="006F135D"/>
    <w:rsid w:val="0070496B"/>
    <w:rsid w:val="007058F7"/>
    <w:rsid w:val="007135CF"/>
    <w:rsid w:val="007143BC"/>
    <w:rsid w:val="007166A2"/>
    <w:rsid w:val="00720410"/>
    <w:rsid w:val="00724018"/>
    <w:rsid w:val="00725452"/>
    <w:rsid w:val="007309D0"/>
    <w:rsid w:val="00732DC3"/>
    <w:rsid w:val="00733AB1"/>
    <w:rsid w:val="00741290"/>
    <w:rsid w:val="00745730"/>
    <w:rsid w:val="00746A1F"/>
    <w:rsid w:val="00754358"/>
    <w:rsid w:val="00761C7F"/>
    <w:rsid w:val="007624D8"/>
    <w:rsid w:val="00762BCD"/>
    <w:rsid w:val="00774B19"/>
    <w:rsid w:val="00774B63"/>
    <w:rsid w:val="007768A9"/>
    <w:rsid w:val="00781A56"/>
    <w:rsid w:val="007902E7"/>
    <w:rsid w:val="007917F6"/>
    <w:rsid w:val="007A1403"/>
    <w:rsid w:val="007A232A"/>
    <w:rsid w:val="007A3E17"/>
    <w:rsid w:val="007A7425"/>
    <w:rsid w:val="007B7137"/>
    <w:rsid w:val="007B7E94"/>
    <w:rsid w:val="007C087A"/>
    <w:rsid w:val="007C336A"/>
    <w:rsid w:val="007C6F46"/>
    <w:rsid w:val="007D2156"/>
    <w:rsid w:val="007D63B9"/>
    <w:rsid w:val="007E43EE"/>
    <w:rsid w:val="007F787C"/>
    <w:rsid w:val="00800293"/>
    <w:rsid w:val="00803A6D"/>
    <w:rsid w:val="00805504"/>
    <w:rsid w:val="00805FAA"/>
    <w:rsid w:val="00812F57"/>
    <w:rsid w:val="0081675F"/>
    <w:rsid w:val="00823D59"/>
    <w:rsid w:val="00825AE1"/>
    <w:rsid w:val="008361B0"/>
    <w:rsid w:val="00836AA0"/>
    <w:rsid w:val="00845DD4"/>
    <w:rsid w:val="00846F05"/>
    <w:rsid w:val="008470D5"/>
    <w:rsid w:val="008507E8"/>
    <w:rsid w:val="00853D7F"/>
    <w:rsid w:val="00856B9E"/>
    <w:rsid w:val="008637AB"/>
    <w:rsid w:val="00866608"/>
    <w:rsid w:val="008877CB"/>
    <w:rsid w:val="008A3AA2"/>
    <w:rsid w:val="008A4B75"/>
    <w:rsid w:val="008A619A"/>
    <w:rsid w:val="008B0150"/>
    <w:rsid w:val="008B0720"/>
    <w:rsid w:val="008B3C7F"/>
    <w:rsid w:val="008B565B"/>
    <w:rsid w:val="008B786C"/>
    <w:rsid w:val="008B7A51"/>
    <w:rsid w:val="008C4C79"/>
    <w:rsid w:val="008C59F4"/>
    <w:rsid w:val="008D1525"/>
    <w:rsid w:val="008D5DA3"/>
    <w:rsid w:val="008D7B0C"/>
    <w:rsid w:val="008E3747"/>
    <w:rsid w:val="008E566B"/>
    <w:rsid w:val="008E58B6"/>
    <w:rsid w:val="008E5CB7"/>
    <w:rsid w:val="008E6F35"/>
    <w:rsid w:val="008E78C4"/>
    <w:rsid w:val="008F0209"/>
    <w:rsid w:val="008F0307"/>
    <w:rsid w:val="008F4428"/>
    <w:rsid w:val="008F4C60"/>
    <w:rsid w:val="00901BD5"/>
    <w:rsid w:val="00902703"/>
    <w:rsid w:val="0090583A"/>
    <w:rsid w:val="00907393"/>
    <w:rsid w:val="009076EA"/>
    <w:rsid w:val="00911A47"/>
    <w:rsid w:val="00914DD9"/>
    <w:rsid w:val="0091629A"/>
    <w:rsid w:val="00921AE0"/>
    <w:rsid w:val="009241D7"/>
    <w:rsid w:val="00933AFE"/>
    <w:rsid w:val="009402AF"/>
    <w:rsid w:val="009427B0"/>
    <w:rsid w:val="00943650"/>
    <w:rsid w:val="00943992"/>
    <w:rsid w:val="00947D43"/>
    <w:rsid w:val="00950A8E"/>
    <w:rsid w:val="00954F4A"/>
    <w:rsid w:val="00957C18"/>
    <w:rsid w:val="00961C1A"/>
    <w:rsid w:val="009620AB"/>
    <w:rsid w:val="00962BED"/>
    <w:rsid w:val="00964C9A"/>
    <w:rsid w:val="0097040D"/>
    <w:rsid w:val="0097102B"/>
    <w:rsid w:val="00972ED5"/>
    <w:rsid w:val="00974A88"/>
    <w:rsid w:val="00975ADD"/>
    <w:rsid w:val="00992BD5"/>
    <w:rsid w:val="00993E2B"/>
    <w:rsid w:val="009940D9"/>
    <w:rsid w:val="0099573D"/>
    <w:rsid w:val="009967FB"/>
    <w:rsid w:val="009A13DF"/>
    <w:rsid w:val="009A59D6"/>
    <w:rsid w:val="009A72AA"/>
    <w:rsid w:val="009A7A97"/>
    <w:rsid w:val="009D00F1"/>
    <w:rsid w:val="009D0798"/>
    <w:rsid w:val="009D590C"/>
    <w:rsid w:val="009E0277"/>
    <w:rsid w:val="009E0D29"/>
    <w:rsid w:val="009E31B1"/>
    <w:rsid w:val="009F7A4C"/>
    <w:rsid w:val="00A02027"/>
    <w:rsid w:val="00A05123"/>
    <w:rsid w:val="00A07447"/>
    <w:rsid w:val="00A11200"/>
    <w:rsid w:val="00A1170D"/>
    <w:rsid w:val="00A121E6"/>
    <w:rsid w:val="00A16419"/>
    <w:rsid w:val="00A17DEE"/>
    <w:rsid w:val="00A220AE"/>
    <w:rsid w:val="00A232F9"/>
    <w:rsid w:val="00A248C7"/>
    <w:rsid w:val="00A34AAA"/>
    <w:rsid w:val="00A4035F"/>
    <w:rsid w:val="00A43CD6"/>
    <w:rsid w:val="00A476D6"/>
    <w:rsid w:val="00A504D9"/>
    <w:rsid w:val="00A57201"/>
    <w:rsid w:val="00A63FC8"/>
    <w:rsid w:val="00A75819"/>
    <w:rsid w:val="00A801CA"/>
    <w:rsid w:val="00A87B73"/>
    <w:rsid w:val="00A90093"/>
    <w:rsid w:val="00AD00F7"/>
    <w:rsid w:val="00AD23BD"/>
    <w:rsid w:val="00AD2875"/>
    <w:rsid w:val="00AD2A9F"/>
    <w:rsid w:val="00AD70E4"/>
    <w:rsid w:val="00AE196E"/>
    <w:rsid w:val="00AE2387"/>
    <w:rsid w:val="00AE3CB2"/>
    <w:rsid w:val="00AE3DD1"/>
    <w:rsid w:val="00AF19A7"/>
    <w:rsid w:val="00AF66B7"/>
    <w:rsid w:val="00B00110"/>
    <w:rsid w:val="00B11019"/>
    <w:rsid w:val="00B133F3"/>
    <w:rsid w:val="00B14F8F"/>
    <w:rsid w:val="00B21126"/>
    <w:rsid w:val="00B322B9"/>
    <w:rsid w:val="00B350BF"/>
    <w:rsid w:val="00B377AA"/>
    <w:rsid w:val="00B40CB8"/>
    <w:rsid w:val="00B437AD"/>
    <w:rsid w:val="00B5232F"/>
    <w:rsid w:val="00B57BFC"/>
    <w:rsid w:val="00B61883"/>
    <w:rsid w:val="00B64F3A"/>
    <w:rsid w:val="00B65A9F"/>
    <w:rsid w:val="00B77328"/>
    <w:rsid w:val="00B83A64"/>
    <w:rsid w:val="00B86306"/>
    <w:rsid w:val="00B86E71"/>
    <w:rsid w:val="00B91BC9"/>
    <w:rsid w:val="00B94CEC"/>
    <w:rsid w:val="00B961D4"/>
    <w:rsid w:val="00B967EC"/>
    <w:rsid w:val="00B97DF6"/>
    <w:rsid w:val="00BA0720"/>
    <w:rsid w:val="00BA2A59"/>
    <w:rsid w:val="00BA597D"/>
    <w:rsid w:val="00BB09ED"/>
    <w:rsid w:val="00BB362C"/>
    <w:rsid w:val="00BB55C7"/>
    <w:rsid w:val="00BC1BDC"/>
    <w:rsid w:val="00BC30B8"/>
    <w:rsid w:val="00BC6006"/>
    <w:rsid w:val="00BC6CEB"/>
    <w:rsid w:val="00BC70B6"/>
    <w:rsid w:val="00BD2FDE"/>
    <w:rsid w:val="00BD6F29"/>
    <w:rsid w:val="00BE2E1C"/>
    <w:rsid w:val="00BE3B59"/>
    <w:rsid w:val="00BF0168"/>
    <w:rsid w:val="00BF0C3C"/>
    <w:rsid w:val="00BF3ACB"/>
    <w:rsid w:val="00C00C93"/>
    <w:rsid w:val="00C2109F"/>
    <w:rsid w:val="00C215F0"/>
    <w:rsid w:val="00C230F7"/>
    <w:rsid w:val="00C239A0"/>
    <w:rsid w:val="00C252DE"/>
    <w:rsid w:val="00C25DDE"/>
    <w:rsid w:val="00C34030"/>
    <w:rsid w:val="00C34C27"/>
    <w:rsid w:val="00C47326"/>
    <w:rsid w:val="00C50EC4"/>
    <w:rsid w:val="00C532DD"/>
    <w:rsid w:val="00C53F25"/>
    <w:rsid w:val="00C62206"/>
    <w:rsid w:val="00C637C2"/>
    <w:rsid w:val="00C6437A"/>
    <w:rsid w:val="00C64431"/>
    <w:rsid w:val="00C66BB3"/>
    <w:rsid w:val="00C6710F"/>
    <w:rsid w:val="00C72C14"/>
    <w:rsid w:val="00C83070"/>
    <w:rsid w:val="00C867E1"/>
    <w:rsid w:val="00C93A9B"/>
    <w:rsid w:val="00C93FE0"/>
    <w:rsid w:val="00C956C2"/>
    <w:rsid w:val="00CA1788"/>
    <w:rsid w:val="00CC3C02"/>
    <w:rsid w:val="00CD293C"/>
    <w:rsid w:val="00CE039D"/>
    <w:rsid w:val="00CE1C8F"/>
    <w:rsid w:val="00CE5E16"/>
    <w:rsid w:val="00CE7EA3"/>
    <w:rsid w:val="00CF36E8"/>
    <w:rsid w:val="00CF5465"/>
    <w:rsid w:val="00CF6300"/>
    <w:rsid w:val="00D02A74"/>
    <w:rsid w:val="00D0691D"/>
    <w:rsid w:val="00D10D2B"/>
    <w:rsid w:val="00D10F24"/>
    <w:rsid w:val="00D13035"/>
    <w:rsid w:val="00D13C7C"/>
    <w:rsid w:val="00D20873"/>
    <w:rsid w:val="00D22355"/>
    <w:rsid w:val="00D24803"/>
    <w:rsid w:val="00D24D45"/>
    <w:rsid w:val="00D25F4A"/>
    <w:rsid w:val="00D27E14"/>
    <w:rsid w:val="00D27E5E"/>
    <w:rsid w:val="00D31283"/>
    <w:rsid w:val="00D312B6"/>
    <w:rsid w:val="00D31635"/>
    <w:rsid w:val="00D347F2"/>
    <w:rsid w:val="00D35723"/>
    <w:rsid w:val="00D3714C"/>
    <w:rsid w:val="00D403C0"/>
    <w:rsid w:val="00D41D9E"/>
    <w:rsid w:val="00D4690A"/>
    <w:rsid w:val="00D5757B"/>
    <w:rsid w:val="00D64954"/>
    <w:rsid w:val="00D6496D"/>
    <w:rsid w:val="00D700AC"/>
    <w:rsid w:val="00D70EF2"/>
    <w:rsid w:val="00D72DB0"/>
    <w:rsid w:val="00D76F72"/>
    <w:rsid w:val="00D85670"/>
    <w:rsid w:val="00D867D8"/>
    <w:rsid w:val="00D91850"/>
    <w:rsid w:val="00D9254A"/>
    <w:rsid w:val="00DA3957"/>
    <w:rsid w:val="00DA7E8C"/>
    <w:rsid w:val="00DC4306"/>
    <w:rsid w:val="00DC68D7"/>
    <w:rsid w:val="00DC77D7"/>
    <w:rsid w:val="00DD0E0B"/>
    <w:rsid w:val="00DD1C8C"/>
    <w:rsid w:val="00DE28B6"/>
    <w:rsid w:val="00DE2AC6"/>
    <w:rsid w:val="00DE3C84"/>
    <w:rsid w:val="00DF6B58"/>
    <w:rsid w:val="00DF701C"/>
    <w:rsid w:val="00E028CD"/>
    <w:rsid w:val="00E05411"/>
    <w:rsid w:val="00E161CB"/>
    <w:rsid w:val="00E17DEA"/>
    <w:rsid w:val="00E20540"/>
    <w:rsid w:val="00E254F7"/>
    <w:rsid w:val="00E336A4"/>
    <w:rsid w:val="00E375B4"/>
    <w:rsid w:val="00E37BAA"/>
    <w:rsid w:val="00E43EBE"/>
    <w:rsid w:val="00E44050"/>
    <w:rsid w:val="00E441BB"/>
    <w:rsid w:val="00E518FB"/>
    <w:rsid w:val="00E52765"/>
    <w:rsid w:val="00E6002A"/>
    <w:rsid w:val="00E62984"/>
    <w:rsid w:val="00E65964"/>
    <w:rsid w:val="00E73709"/>
    <w:rsid w:val="00E75289"/>
    <w:rsid w:val="00E75C91"/>
    <w:rsid w:val="00E76D6A"/>
    <w:rsid w:val="00E82DDA"/>
    <w:rsid w:val="00E84D50"/>
    <w:rsid w:val="00E85916"/>
    <w:rsid w:val="00E914ED"/>
    <w:rsid w:val="00EA58C6"/>
    <w:rsid w:val="00EA7D1C"/>
    <w:rsid w:val="00EB35F0"/>
    <w:rsid w:val="00EB38BA"/>
    <w:rsid w:val="00EC6331"/>
    <w:rsid w:val="00EC7272"/>
    <w:rsid w:val="00ED30A9"/>
    <w:rsid w:val="00ED3BAB"/>
    <w:rsid w:val="00ED582E"/>
    <w:rsid w:val="00EE0639"/>
    <w:rsid w:val="00EE5D88"/>
    <w:rsid w:val="00EE7938"/>
    <w:rsid w:val="00EF03BD"/>
    <w:rsid w:val="00EF0448"/>
    <w:rsid w:val="00EF0A85"/>
    <w:rsid w:val="00F00033"/>
    <w:rsid w:val="00F03F7B"/>
    <w:rsid w:val="00F0746A"/>
    <w:rsid w:val="00F157F3"/>
    <w:rsid w:val="00F1596E"/>
    <w:rsid w:val="00F1725A"/>
    <w:rsid w:val="00F25408"/>
    <w:rsid w:val="00F3189D"/>
    <w:rsid w:val="00F32707"/>
    <w:rsid w:val="00F33ACF"/>
    <w:rsid w:val="00F43C52"/>
    <w:rsid w:val="00F479A5"/>
    <w:rsid w:val="00F50B2E"/>
    <w:rsid w:val="00F52396"/>
    <w:rsid w:val="00F52AC6"/>
    <w:rsid w:val="00F55AD8"/>
    <w:rsid w:val="00F61B36"/>
    <w:rsid w:val="00F7017B"/>
    <w:rsid w:val="00F71254"/>
    <w:rsid w:val="00F733CC"/>
    <w:rsid w:val="00F7536A"/>
    <w:rsid w:val="00F75F32"/>
    <w:rsid w:val="00F82B1F"/>
    <w:rsid w:val="00F84D29"/>
    <w:rsid w:val="00F85F94"/>
    <w:rsid w:val="00F86796"/>
    <w:rsid w:val="00F8779C"/>
    <w:rsid w:val="00F918CF"/>
    <w:rsid w:val="00F94D8D"/>
    <w:rsid w:val="00F97038"/>
    <w:rsid w:val="00FA36AF"/>
    <w:rsid w:val="00FA520B"/>
    <w:rsid w:val="00FA6BE9"/>
    <w:rsid w:val="00FB1CA6"/>
    <w:rsid w:val="00FC0111"/>
    <w:rsid w:val="00FC5D1C"/>
    <w:rsid w:val="00FD168A"/>
    <w:rsid w:val="00FD5330"/>
    <w:rsid w:val="00FE00B0"/>
    <w:rsid w:val="00FE4E0D"/>
    <w:rsid w:val="00FE53ED"/>
    <w:rsid w:val="00FE6031"/>
    <w:rsid w:val="00FE6BC3"/>
    <w:rsid w:val="00FE7D32"/>
    <w:rsid w:val="00FF1319"/>
    <w:rsid w:val="00FF2F40"/>
    <w:rsid w:val="00FF377E"/>
    <w:rsid w:val="00FF5FC2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B307D-52CD-4077-8EAD-3E15351F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CF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uiPriority w:val="99"/>
    <w:semiHidden/>
    <w:unhideWhenUsed/>
    <w:rsid w:val="00623CF0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23CF0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623CF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8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70D5"/>
  </w:style>
  <w:style w:type="paragraph" w:styleId="a9">
    <w:name w:val="footer"/>
    <w:basedOn w:val="a"/>
    <w:link w:val="aa"/>
    <w:uiPriority w:val="99"/>
    <w:unhideWhenUsed/>
    <w:rsid w:val="008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70D5"/>
  </w:style>
  <w:style w:type="paragraph" w:styleId="ab">
    <w:name w:val="Balloon Text"/>
    <w:basedOn w:val="a"/>
    <w:link w:val="ac"/>
    <w:uiPriority w:val="99"/>
    <w:semiHidden/>
    <w:unhideWhenUsed/>
    <w:rsid w:val="00BD2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2F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A8E3C-8F9A-4FE5-918E-CDDF0C8F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3880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Шевкунова Елизавета Ивановна</cp:lastModifiedBy>
  <cp:revision>3</cp:revision>
  <cp:lastPrinted>2017-10-23T07:19:00Z</cp:lastPrinted>
  <dcterms:created xsi:type="dcterms:W3CDTF">2018-03-30T13:03:00Z</dcterms:created>
  <dcterms:modified xsi:type="dcterms:W3CDTF">2018-04-02T08:08:00Z</dcterms:modified>
</cp:coreProperties>
</file>