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014" w:rsidRDefault="009D5014" w:rsidP="009D5014">
      <w:pPr>
        <w:tabs>
          <w:tab w:val="left" w:pos="567"/>
        </w:tabs>
        <w:jc w:val="center"/>
        <w:rPr>
          <w:b/>
          <w:color w:val="auto"/>
          <w:sz w:val="40"/>
          <w:szCs w:val="40"/>
        </w:rPr>
      </w:pPr>
      <w:r w:rsidRPr="009D5014">
        <w:rPr>
          <w:b/>
          <w:color w:val="auto"/>
          <w:sz w:val="40"/>
          <w:szCs w:val="40"/>
        </w:rPr>
        <w:t xml:space="preserve">Баллы </w:t>
      </w:r>
      <w:r w:rsidR="00EA62CA">
        <w:rPr>
          <w:b/>
          <w:color w:val="auto"/>
          <w:sz w:val="40"/>
          <w:szCs w:val="40"/>
        </w:rPr>
        <w:t xml:space="preserve">и сумма гранта </w:t>
      </w:r>
      <w:r w:rsidRPr="009D5014">
        <w:rPr>
          <w:b/>
          <w:color w:val="auto"/>
          <w:sz w:val="40"/>
          <w:szCs w:val="40"/>
        </w:rPr>
        <w:t xml:space="preserve">– </w:t>
      </w:r>
      <w:r w:rsidR="008B0495">
        <w:rPr>
          <w:b/>
          <w:color w:val="auto"/>
          <w:sz w:val="40"/>
          <w:szCs w:val="40"/>
        </w:rPr>
        <w:t xml:space="preserve">СЖФ- </w:t>
      </w:r>
      <w:r w:rsidRPr="009D5014">
        <w:rPr>
          <w:b/>
          <w:color w:val="auto"/>
          <w:sz w:val="40"/>
          <w:szCs w:val="40"/>
        </w:rPr>
        <w:t>20</w:t>
      </w:r>
      <w:r w:rsidR="00831AA5">
        <w:rPr>
          <w:b/>
          <w:color w:val="auto"/>
          <w:sz w:val="40"/>
          <w:szCs w:val="40"/>
        </w:rPr>
        <w:t>20</w:t>
      </w:r>
    </w:p>
    <w:p w:rsidR="00151AE0" w:rsidRPr="00151AE0" w:rsidRDefault="00151AE0" w:rsidP="00151AE0">
      <w:pPr>
        <w:widowControl w:val="0"/>
        <w:autoSpaceDE w:val="0"/>
        <w:autoSpaceDN w:val="0"/>
        <w:adjustRightInd w:val="0"/>
        <w:spacing w:line="228" w:lineRule="auto"/>
        <w:ind w:firstLine="5670"/>
        <w:jc w:val="both"/>
        <w:rPr>
          <w:color w:val="auto"/>
        </w:rPr>
      </w:pPr>
    </w:p>
    <w:p w:rsidR="00151AE0" w:rsidRPr="00151AE0" w:rsidRDefault="00151AE0" w:rsidP="00151AE0">
      <w:pPr>
        <w:widowControl w:val="0"/>
        <w:autoSpaceDE w:val="0"/>
        <w:autoSpaceDN w:val="0"/>
        <w:spacing w:line="228" w:lineRule="auto"/>
        <w:ind w:firstLine="540"/>
        <w:jc w:val="center"/>
        <w:rPr>
          <w:color w:val="auto"/>
          <w:sz w:val="26"/>
          <w:szCs w:val="26"/>
        </w:rPr>
      </w:pPr>
      <w:r w:rsidRPr="00151AE0">
        <w:rPr>
          <w:color w:val="auto"/>
          <w:sz w:val="26"/>
          <w:szCs w:val="26"/>
        </w:rPr>
        <w:t xml:space="preserve">Критерии оценки документов, представленных на конкурсный отбор </w:t>
      </w:r>
    </w:p>
    <w:p w:rsidR="00151AE0" w:rsidRPr="00151AE0" w:rsidRDefault="00151AE0" w:rsidP="00151AE0">
      <w:pPr>
        <w:widowControl w:val="0"/>
        <w:autoSpaceDE w:val="0"/>
        <w:autoSpaceDN w:val="0"/>
        <w:spacing w:line="228" w:lineRule="auto"/>
        <w:ind w:firstLine="540"/>
        <w:jc w:val="center"/>
        <w:rPr>
          <w:color w:val="auto"/>
          <w:sz w:val="26"/>
          <w:szCs w:val="26"/>
        </w:rPr>
      </w:pPr>
      <w:r w:rsidRPr="00151AE0">
        <w:rPr>
          <w:color w:val="auto"/>
          <w:sz w:val="26"/>
          <w:szCs w:val="26"/>
        </w:rPr>
        <w:t>для получения грантов на развитие семейных ферм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94"/>
        <w:gridCol w:w="5705"/>
        <w:gridCol w:w="2697"/>
        <w:gridCol w:w="1276"/>
      </w:tblGrid>
      <w:tr w:rsidR="00EA62CA" w:rsidRPr="00151AE0" w:rsidTr="00BB6918">
        <w:trPr>
          <w:trHeight w:val="20"/>
        </w:trPr>
        <w:tc>
          <w:tcPr>
            <w:tcW w:w="594" w:type="dxa"/>
          </w:tcPr>
          <w:p w:rsidR="00EA62CA" w:rsidRPr="00EA62CA" w:rsidRDefault="00EA62CA" w:rsidP="00151AE0">
            <w:pPr>
              <w:widowControl w:val="0"/>
              <w:autoSpaceDE w:val="0"/>
              <w:autoSpaceDN w:val="0"/>
              <w:jc w:val="center"/>
              <w:rPr>
                <w:color w:val="auto"/>
                <w:sz w:val="20"/>
                <w:szCs w:val="20"/>
              </w:rPr>
            </w:pPr>
            <w:r w:rsidRPr="00151AE0">
              <w:rPr>
                <w:color w:val="auto"/>
                <w:sz w:val="20"/>
                <w:szCs w:val="20"/>
              </w:rPr>
              <w:t xml:space="preserve">№ </w:t>
            </w:r>
            <w:proofErr w:type="gramStart"/>
            <w:r w:rsidRPr="00151AE0">
              <w:rPr>
                <w:color w:val="auto"/>
                <w:sz w:val="20"/>
                <w:szCs w:val="20"/>
              </w:rPr>
              <w:t>п</w:t>
            </w:r>
            <w:proofErr w:type="gramEnd"/>
            <w:r w:rsidRPr="00151AE0">
              <w:rPr>
                <w:color w:val="auto"/>
                <w:sz w:val="20"/>
                <w:szCs w:val="20"/>
              </w:rPr>
              <w:t>/п</w:t>
            </w:r>
          </w:p>
        </w:tc>
        <w:tc>
          <w:tcPr>
            <w:tcW w:w="5705" w:type="dxa"/>
          </w:tcPr>
          <w:p w:rsidR="00EA62CA" w:rsidRPr="00151AE0" w:rsidRDefault="00EA62CA" w:rsidP="00EA62CA">
            <w:pPr>
              <w:widowControl w:val="0"/>
              <w:autoSpaceDE w:val="0"/>
              <w:autoSpaceDN w:val="0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Наименование критерия</w:t>
            </w:r>
          </w:p>
        </w:tc>
        <w:tc>
          <w:tcPr>
            <w:tcW w:w="2697" w:type="dxa"/>
            <w:vAlign w:val="center"/>
          </w:tcPr>
          <w:p w:rsidR="00EA62CA" w:rsidRPr="00151AE0" w:rsidRDefault="00EA62CA" w:rsidP="00EA62CA">
            <w:pPr>
              <w:widowControl w:val="0"/>
              <w:autoSpaceDE w:val="0"/>
              <w:autoSpaceDN w:val="0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Показатели</w:t>
            </w:r>
          </w:p>
        </w:tc>
        <w:tc>
          <w:tcPr>
            <w:tcW w:w="1276" w:type="dxa"/>
            <w:vAlign w:val="center"/>
          </w:tcPr>
          <w:p w:rsidR="00EA62CA" w:rsidRPr="00EA62CA" w:rsidRDefault="00EA62CA" w:rsidP="00151AE0">
            <w:pPr>
              <w:widowControl w:val="0"/>
              <w:autoSpaceDE w:val="0"/>
              <w:autoSpaceDN w:val="0"/>
              <w:jc w:val="center"/>
              <w:rPr>
                <w:color w:val="auto"/>
                <w:sz w:val="24"/>
                <w:szCs w:val="24"/>
              </w:rPr>
            </w:pPr>
            <w:r w:rsidRPr="00151AE0">
              <w:rPr>
                <w:color w:val="auto"/>
                <w:sz w:val="24"/>
                <w:szCs w:val="24"/>
              </w:rPr>
              <w:t xml:space="preserve">Оценка в </w:t>
            </w:r>
            <w:proofErr w:type="gramStart"/>
            <w:r w:rsidRPr="00151AE0">
              <w:rPr>
                <w:color w:val="auto"/>
                <w:sz w:val="24"/>
                <w:szCs w:val="24"/>
              </w:rPr>
              <w:t>баллах</w:t>
            </w:r>
            <w:proofErr w:type="gramEnd"/>
          </w:p>
        </w:tc>
      </w:tr>
      <w:tr w:rsidR="00151AE0" w:rsidRPr="00151AE0" w:rsidTr="00BB6918">
        <w:trPr>
          <w:trHeight w:val="20"/>
        </w:trPr>
        <w:tc>
          <w:tcPr>
            <w:tcW w:w="594" w:type="dxa"/>
            <w:vMerge w:val="restart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1.</w:t>
            </w:r>
          </w:p>
        </w:tc>
        <w:tc>
          <w:tcPr>
            <w:tcW w:w="5705" w:type="dxa"/>
            <w:vMerge w:val="restart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both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 xml:space="preserve">Наличие поголовья скота и птицы на момент подачи заявки для участия в конкурсном </w:t>
            </w:r>
            <w:proofErr w:type="gramStart"/>
            <w:r w:rsidRPr="00151AE0">
              <w:rPr>
                <w:color w:val="auto"/>
                <w:sz w:val="26"/>
                <w:szCs w:val="26"/>
              </w:rPr>
              <w:t>отборе</w:t>
            </w:r>
            <w:proofErr w:type="gramEnd"/>
            <w:r w:rsidRPr="00151AE0">
              <w:rPr>
                <w:color w:val="auto"/>
                <w:sz w:val="26"/>
                <w:szCs w:val="26"/>
              </w:rPr>
              <w:t>, условных голов</w:t>
            </w:r>
          </w:p>
        </w:tc>
        <w:tc>
          <w:tcPr>
            <w:tcW w:w="2697" w:type="dxa"/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от 5 до 10</w:t>
            </w:r>
          </w:p>
        </w:tc>
        <w:tc>
          <w:tcPr>
            <w:tcW w:w="1276" w:type="dxa"/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1</w:t>
            </w:r>
          </w:p>
        </w:tc>
      </w:tr>
      <w:tr w:rsidR="00151AE0" w:rsidRPr="00151AE0" w:rsidTr="00BB6918">
        <w:trPr>
          <w:trHeight w:val="20"/>
        </w:trPr>
        <w:tc>
          <w:tcPr>
            <w:tcW w:w="594" w:type="dxa"/>
            <w:vMerge/>
          </w:tcPr>
          <w:p w:rsidR="00151AE0" w:rsidRPr="00151AE0" w:rsidRDefault="00151AE0" w:rsidP="00151AE0">
            <w:pPr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5705" w:type="dxa"/>
            <w:vMerge/>
          </w:tcPr>
          <w:p w:rsidR="00151AE0" w:rsidRPr="00151AE0" w:rsidRDefault="00151AE0" w:rsidP="00151AE0">
            <w:pPr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2697" w:type="dxa"/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от 11 до 30</w:t>
            </w:r>
          </w:p>
        </w:tc>
        <w:tc>
          <w:tcPr>
            <w:tcW w:w="1276" w:type="dxa"/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3</w:t>
            </w:r>
          </w:p>
        </w:tc>
      </w:tr>
      <w:tr w:rsidR="00151AE0" w:rsidRPr="00151AE0" w:rsidTr="00BB6918">
        <w:trPr>
          <w:trHeight w:val="20"/>
        </w:trPr>
        <w:tc>
          <w:tcPr>
            <w:tcW w:w="594" w:type="dxa"/>
            <w:vMerge/>
          </w:tcPr>
          <w:p w:rsidR="00151AE0" w:rsidRPr="00151AE0" w:rsidRDefault="00151AE0" w:rsidP="00151AE0">
            <w:pPr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5705" w:type="dxa"/>
            <w:vMerge/>
          </w:tcPr>
          <w:p w:rsidR="00151AE0" w:rsidRPr="00151AE0" w:rsidRDefault="00151AE0" w:rsidP="00151AE0">
            <w:pPr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2697" w:type="dxa"/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свыше 31</w:t>
            </w:r>
          </w:p>
        </w:tc>
        <w:tc>
          <w:tcPr>
            <w:tcW w:w="1276" w:type="dxa"/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5</w:t>
            </w:r>
          </w:p>
        </w:tc>
      </w:tr>
      <w:tr w:rsidR="00151AE0" w:rsidRPr="00151AE0" w:rsidTr="00BB6918">
        <w:trPr>
          <w:trHeight w:val="20"/>
        </w:trPr>
        <w:tc>
          <w:tcPr>
            <w:tcW w:w="594" w:type="dxa"/>
            <w:vMerge w:val="restart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2.</w:t>
            </w:r>
          </w:p>
        </w:tc>
        <w:tc>
          <w:tcPr>
            <w:tcW w:w="5705" w:type="dxa"/>
            <w:vMerge w:val="restart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both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Создание дополнительных постоянных рабочих мест с указанием вида выполняемой деятельности</w:t>
            </w:r>
          </w:p>
        </w:tc>
        <w:tc>
          <w:tcPr>
            <w:tcW w:w="2697" w:type="dxa"/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4 – 5 мест</w:t>
            </w:r>
          </w:p>
        </w:tc>
        <w:tc>
          <w:tcPr>
            <w:tcW w:w="1276" w:type="dxa"/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1</w:t>
            </w:r>
          </w:p>
        </w:tc>
      </w:tr>
      <w:tr w:rsidR="00151AE0" w:rsidRPr="00151AE0" w:rsidTr="00BB6918">
        <w:trPr>
          <w:trHeight w:val="20"/>
        </w:trPr>
        <w:tc>
          <w:tcPr>
            <w:tcW w:w="594" w:type="dxa"/>
            <w:vMerge/>
          </w:tcPr>
          <w:p w:rsidR="00151AE0" w:rsidRPr="00151AE0" w:rsidRDefault="00151AE0" w:rsidP="00151AE0">
            <w:pPr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5705" w:type="dxa"/>
            <w:vMerge/>
          </w:tcPr>
          <w:p w:rsidR="00151AE0" w:rsidRPr="00151AE0" w:rsidRDefault="00151AE0" w:rsidP="00151AE0">
            <w:pPr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2697" w:type="dxa"/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6 – 9 мест</w:t>
            </w:r>
          </w:p>
        </w:tc>
        <w:tc>
          <w:tcPr>
            <w:tcW w:w="1276" w:type="dxa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3</w:t>
            </w:r>
          </w:p>
        </w:tc>
      </w:tr>
      <w:tr w:rsidR="00151AE0" w:rsidRPr="00151AE0" w:rsidTr="00BB6918">
        <w:trPr>
          <w:trHeight w:val="20"/>
        </w:trPr>
        <w:tc>
          <w:tcPr>
            <w:tcW w:w="594" w:type="dxa"/>
            <w:vMerge/>
          </w:tcPr>
          <w:p w:rsidR="00151AE0" w:rsidRPr="00151AE0" w:rsidRDefault="00151AE0" w:rsidP="00151AE0">
            <w:pPr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5705" w:type="dxa"/>
            <w:vMerge/>
          </w:tcPr>
          <w:p w:rsidR="00151AE0" w:rsidRPr="00151AE0" w:rsidRDefault="00151AE0" w:rsidP="00151AE0">
            <w:pPr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2697" w:type="dxa"/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от 10 и более мест</w:t>
            </w:r>
          </w:p>
        </w:tc>
        <w:tc>
          <w:tcPr>
            <w:tcW w:w="1276" w:type="dxa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5</w:t>
            </w:r>
          </w:p>
        </w:tc>
      </w:tr>
      <w:tr w:rsidR="00151AE0" w:rsidRPr="00151AE0" w:rsidTr="00BB6918">
        <w:trPr>
          <w:trHeight w:val="20"/>
        </w:trPr>
        <w:tc>
          <w:tcPr>
            <w:tcW w:w="594" w:type="dxa"/>
            <w:vMerge w:val="restart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3.</w:t>
            </w:r>
          </w:p>
        </w:tc>
        <w:tc>
          <w:tcPr>
            <w:tcW w:w="5705" w:type="dxa"/>
            <w:vMerge w:val="restart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both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Имеются необходимые виды подключения к инженерным сетям на ферме, участвующей в проекте, ‒ электричество, вода, дорога, газ, тепло, канализация</w:t>
            </w:r>
            <w:bookmarkStart w:id="0" w:name="_GoBack"/>
            <w:bookmarkEnd w:id="0"/>
          </w:p>
        </w:tc>
        <w:tc>
          <w:tcPr>
            <w:tcW w:w="2697" w:type="dxa"/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два и более вида</w:t>
            </w:r>
          </w:p>
        </w:tc>
        <w:tc>
          <w:tcPr>
            <w:tcW w:w="1276" w:type="dxa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3</w:t>
            </w:r>
          </w:p>
        </w:tc>
      </w:tr>
      <w:tr w:rsidR="00151AE0" w:rsidRPr="00151AE0" w:rsidTr="00BB6918">
        <w:trPr>
          <w:trHeight w:val="20"/>
        </w:trPr>
        <w:tc>
          <w:tcPr>
            <w:tcW w:w="594" w:type="dxa"/>
            <w:vMerge/>
            <w:tcBorders>
              <w:bottom w:val="single" w:sz="4" w:space="0" w:color="auto"/>
            </w:tcBorders>
          </w:tcPr>
          <w:p w:rsidR="00151AE0" w:rsidRPr="00151AE0" w:rsidRDefault="00151AE0" w:rsidP="00151AE0">
            <w:pPr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5705" w:type="dxa"/>
            <w:vMerge/>
            <w:tcBorders>
              <w:bottom w:val="single" w:sz="4" w:space="0" w:color="auto"/>
            </w:tcBorders>
          </w:tcPr>
          <w:p w:rsidR="00151AE0" w:rsidRPr="00151AE0" w:rsidRDefault="00151AE0" w:rsidP="00151AE0">
            <w:pPr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2697" w:type="dxa"/>
            <w:tcBorders>
              <w:bottom w:val="single" w:sz="4" w:space="0" w:color="auto"/>
            </w:tcBorders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1</w:t>
            </w:r>
          </w:p>
        </w:tc>
      </w:tr>
      <w:tr w:rsidR="00151AE0" w:rsidRPr="00151AE0" w:rsidTr="00BB6918">
        <w:trPr>
          <w:trHeight w:val="20"/>
        </w:trPr>
        <w:tc>
          <w:tcPr>
            <w:tcW w:w="594" w:type="dxa"/>
            <w:vMerge w:val="restart"/>
            <w:tcBorders>
              <w:bottom w:val="single" w:sz="4" w:space="0" w:color="auto"/>
            </w:tcBorders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4.</w:t>
            </w:r>
          </w:p>
        </w:tc>
        <w:tc>
          <w:tcPr>
            <w:tcW w:w="5705" w:type="dxa"/>
            <w:vMerge w:val="restart"/>
            <w:tcBorders>
              <w:bottom w:val="single" w:sz="4" w:space="0" w:color="auto"/>
            </w:tcBorders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both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Наличие в собственности у главы КФХ сельскохозяйственной самоходной техники, животноводческого высокопроизводительного оборудования на момент подачи заявки для участия в конкурсном отборе, единиц</w:t>
            </w:r>
          </w:p>
        </w:tc>
        <w:tc>
          <w:tcPr>
            <w:tcW w:w="2697" w:type="dxa"/>
            <w:tcBorders>
              <w:bottom w:val="single" w:sz="4" w:space="0" w:color="auto"/>
            </w:tcBorders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от одной до трех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1</w:t>
            </w:r>
          </w:p>
        </w:tc>
      </w:tr>
      <w:tr w:rsidR="00151AE0" w:rsidRPr="00151AE0" w:rsidTr="00BB6918">
        <w:trPr>
          <w:trHeight w:val="20"/>
        </w:trPr>
        <w:tc>
          <w:tcPr>
            <w:tcW w:w="594" w:type="dxa"/>
            <w:vMerge/>
            <w:tcBorders>
              <w:bottom w:val="single" w:sz="4" w:space="0" w:color="auto"/>
            </w:tcBorders>
          </w:tcPr>
          <w:p w:rsidR="00151AE0" w:rsidRPr="00151AE0" w:rsidRDefault="00151AE0" w:rsidP="00151AE0">
            <w:pPr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5705" w:type="dxa"/>
            <w:vMerge/>
            <w:tcBorders>
              <w:bottom w:val="single" w:sz="4" w:space="0" w:color="auto"/>
            </w:tcBorders>
          </w:tcPr>
          <w:p w:rsidR="00151AE0" w:rsidRPr="00151AE0" w:rsidRDefault="00151AE0" w:rsidP="00151AE0">
            <w:pPr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2697" w:type="dxa"/>
            <w:tcBorders>
              <w:bottom w:val="single" w:sz="4" w:space="0" w:color="auto"/>
            </w:tcBorders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от четырех до пяти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2</w:t>
            </w:r>
          </w:p>
        </w:tc>
      </w:tr>
      <w:tr w:rsidR="00151AE0" w:rsidRPr="00151AE0" w:rsidTr="00BB6918">
        <w:tblPrEx>
          <w:tblBorders>
            <w:insideH w:val="nil"/>
          </w:tblBorders>
        </w:tblPrEx>
        <w:trPr>
          <w:trHeight w:val="20"/>
        </w:trPr>
        <w:tc>
          <w:tcPr>
            <w:tcW w:w="59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51AE0" w:rsidRPr="00151AE0" w:rsidRDefault="00151AE0" w:rsidP="00151AE0">
            <w:pPr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5705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51AE0" w:rsidRPr="00151AE0" w:rsidRDefault="00151AE0" w:rsidP="00151AE0">
            <w:pPr>
              <w:jc w:val="both"/>
              <w:rPr>
                <w:color w:val="auto"/>
                <w:sz w:val="26"/>
                <w:szCs w:val="26"/>
              </w:rPr>
            </w:pP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6 и более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3</w:t>
            </w:r>
          </w:p>
        </w:tc>
      </w:tr>
      <w:tr w:rsidR="00151AE0" w:rsidRPr="00151AE0" w:rsidTr="00151AE0">
        <w:trPr>
          <w:trHeight w:val="20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5.</w:t>
            </w:r>
          </w:p>
        </w:tc>
        <w:tc>
          <w:tcPr>
            <w:tcW w:w="5705" w:type="dxa"/>
            <w:vMerge w:val="restart"/>
            <w:tcBorders>
              <w:top w:val="single" w:sz="4" w:space="0" w:color="auto"/>
            </w:tcBorders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Наличие у главы КФХ зарегистрированных земельных участков сельскохозяйственного назначения, гектаров</w:t>
            </w:r>
          </w:p>
        </w:tc>
        <w:tc>
          <w:tcPr>
            <w:tcW w:w="2697" w:type="dxa"/>
            <w:tcBorders>
              <w:top w:val="single" w:sz="4" w:space="0" w:color="auto"/>
            </w:tcBorders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 xml:space="preserve">в собственности 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5</w:t>
            </w:r>
          </w:p>
        </w:tc>
      </w:tr>
      <w:tr w:rsidR="00151AE0" w:rsidRPr="00151AE0" w:rsidTr="00151AE0">
        <w:trPr>
          <w:trHeight w:val="20"/>
        </w:trPr>
        <w:tc>
          <w:tcPr>
            <w:tcW w:w="594" w:type="dxa"/>
            <w:vMerge/>
            <w:tcBorders>
              <w:bottom w:val="single" w:sz="4" w:space="0" w:color="auto"/>
            </w:tcBorders>
          </w:tcPr>
          <w:p w:rsidR="00151AE0" w:rsidRPr="00151AE0" w:rsidRDefault="00151AE0" w:rsidP="00151AE0">
            <w:pPr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5705" w:type="dxa"/>
            <w:vMerge/>
            <w:tcBorders>
              <w:bottom w:val="single" w:sz="4" w:space="0" w:color="auto"/>
            </w:tcBorders>
            <w:vAlign w:val="center"/>
          </w:tcPr>
          <w:p w:rsidR="00151AE0" w:rsidRPr="00151AE0" w:rsidRDefault="00151AE0" w:rsidP="00151AE0">
            <w:pPr>
              <w:rPr>
                <w:color w:val="auto"/>
                <w:sz w:val="26"/>
                <w:szCs w:val="26"/>
              </w:rPr>
            </w:pPr>
          </w:p>
        </w:tc>
        <w:tc>
          <w:tcPr>
            <w:tcW w:w="2697" w:type="dxa"/>
            <w:tcBorders>
              <w:bottom w:val="single" w:sz="4" w:space="0" w:color="auto"/>
            </w:tcBorders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 xml:space="preserve">в безвозмездном пользовании и (или) в </w:t>
            </w:r>
            <w:proofErr w:type="gramStart"/>
            <w:r w:rsidRPr="00151AE0">
              <w:rPr>
                <w:color w:val="auto"/>
                <w:sz w:val="26"/>
                <w:szCs w:val="26"/>
              </w:rPr>
              <w:t>долгосрочной</w:t>
            </w:r>
            <w:proofErr w:type="gramEnd"/>
            <w:r w:rsidRPr="00151AE0">
              <w:rPr>
                <w:color w:val="auto"/>
                <w:sz w:val="26"/>
                <w:szCs w:val="26"/>
              </w:rPr>
              <w:t xml:space="preserve"> арен-де на срок не менее        7 лет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1</w:t>
            </w:r>
          </w:p>
        </w:tc>
      </w:tr>
      <w:tr w:rsidR="00151AE0" w:rsidRPr="00151AE0" w:rsidTr="00151AE0">
        <w:trPr>
          <w:trHeight w:val="20"/>
        </w:trPr>
        <w:tc>
          <w:tcPr>
            <w:tcW w:w="594" w:type="dxa"/>
            <w:vMerge w:val="restart"/>
            <w:tcBorders>
              <w:bottom w:val="single" w:sz="4" w:space="0" w:color="auto"/>
            </w:tcBorders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6.</w:t>
            </w:r>
          </w:p>
        </w:tc>
        <w:tc>
          <w:tcPr>
            <w:tcW w:w="5705" w:type="dxa"/>
            <w:vMerge w:val="restart"/>
            <w:tcBorders>
              <w:bottom w:val="single" w:sz="4" w:space="0" w:color="auto"/>
            </w:tcBorders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Площадь земельного участка сельскохозяйственного назначения, гектаров</w:t>
            </w:r>
          </w:p>
        </w:tc>
        <w:tc>
          <w:tcPr>
            <w:tcW w:w="2697" w:type="dxa"/>
            <w:tcBorders>
              <w:bottom w:val="single" w:sz="4" w:space="0" w:color="auto"/>
            </w:tcBorders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от 5 до 10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1</w:t>
            </w:r>
          </w:p>
        </w:tc>
      </w:tr>
      <w:tr w:rsidR="00151AE0" w:rsidRPr="00151AE0" w:rsidTr="00151AE0">
        <w:trPr>
          <w:trHeight w:val="20"/>
        </w:trPr>
        <w:tc>
          <w:tcPr>
            <w:tcW w:w="594" w:type="dxa"/>
            <w:vMerge/>
            <w:tcBorders>
              <w:bottom w:val="single" w:sz="4" w:space="0" w:color="auto"/>
            </w:tcBorders>
          </w:tcPr>
          <w:p w:rsidR="00151AE0" w:rsidRPr="00151AE0" w:rsidRDefault="00151AE0" w:rsidP="00151AE0">
            <w:pPr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5705" w:type="dxa"/>
            <w:vMerge/>
            <w:tcBorders>
              <w:bottom w:val="single" w:sz="4" w:space="0" w:color="auto"/>
            </w:tcBorders>
            <w:vAlign w:val="center"/>
          </w:tcPr>
          <w:p w:rsidR="00151AE0" w:rsidRPr="00151AE0" w:rsidRDefault="00151AE0" w:rsidP="00151AE0">
            <w:pPr>
              <w:rPr>
                <w:color w:val="auto"/>
                <w:sz w:val="26"/>
                <w:szCs w:val="26"/>
              </w:rPr>
            </w:pPr>
          </w:p>
        </w:tc>
        <w:tc>
          <w:tcPr>
            <w:tcW w:w="2697" w:type="dxa"/>
            <w:tcBorders>
              <w:bottom w:val="single" w:sz="4" w:space="0" w:color="auto"/>
            </w:tcBorders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от 10,1 до 50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3</w:t>
            </w:r>
          </w:p>
        </w:tc>
      </w:tr>
      <w:tr w:rsidR="00151AE0" w:rsidRPr="00151AE0" w:rsidTr="00151AE0">
        <w:tblPrEx>
          <w:tblBorders>
            <w:insideH w:val="nil"/>
          </w:tblBorders>
        </w:tblPrEx>
        <w:trPr>
          <w:trHeight w:val="20"/>
        </w:trPr>
        <w:tc>
          <w:tcPr>
            <w:tcW w:w="59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151AE0" w:rsidRPr="00151AE0" w:rsidRDefault="00151AE0" w:rsidP="00151AE0">
            <w:pPr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5705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1AE0" w:rsidRPr="00151AE0" w:rsidRDefault="00151AE0" w:rsidP="00151AE0">
            <w:pPr>
              <w:rPr>
                <w:color w:val="auto"/>
                <w:sz w:val="26"/>
                <w:szCs w:val="26"/>
              </w:rPr>
            </w:pPr>
          </w:p>
        </w:tc>
        <w:tc>
          <w:tcPr>
            <w:tcW w:w="26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более 50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5</w:t>
            </w:r>
          </w:p>
        </w:tc>
      </w:tr>
      <w:tr w:rsidR="00151AE0" w:rsidRPr="00151AE0" w:rsidTr="00151AE0">
        <w:trPr>
          <w:trHeight w:val="20"/>
        </w:trPr>
        <w:tc>
          <w:tcPr>
            <w:tcW w:w="594" w:type="dxa"/>
            <w:vMerge w:val="restart"/>
            <w:tcBorders>
              <w:top w:val="single" w:sz="4" w:space="0" w:color="auto"/>
            </w:tcBorders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7.</w:t>
            </w:r>
          </w:p>
        </w:tc>
        <w:tc>
          <w:tcPr>
            <w:tcW w:w="5705" w:type="dxa"/>
            <w:vMerge w:val="restart"/>
            <w:tcBorders>
              <w:top w:val="single" w:sz="4" w:space="0" w:color="auto"/>
            </w:tcBorders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Направление отрасли животноводства</w:t>
            </w:r>
          </w:p>
        </w:tc>
        <w:tc>
          <w:tcPr>
            <w:tcW w:w="2697" w:type="dxa"/>
            <w:tcBorders>
              <w:top w:val="single" w:sz="4" w:space="0" w:color="auto"/>
            </w:tcBorders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rPr>
                <w:color w:val="auto"/>
                <w:sz w:val="26"/>
                <w:szCs w:val="26"/>
              </w:rPr>
            </w:pPr>
            <w:proofErr w:type="gramStart"/>
            <w:r w:rsidRPr="00151AE0">
              <w:rPr>
                <w:color w:val="auto"/>
                <w:sz w:val="26"/>
                <w:szCs w:val="26"/>
              </w:rPr>
              <w:t>молочное</w:t>
            </w:r>
            <w:proofErr w:type="gramEnd"/>
            <w:r w:rsidRPr="00151AE0">
              <w:rPr>
                <w:color w:val="auto"/>
                <w:sz w:val="26"/>
                <w:szCs w:val="26"/>
              </w:rPr>
              <w:t xml:space="preserve"> и откорм крупного рогатого скота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5</w:t>
            </w:r>
          </w:p>
        </w:tc>
      </w:tr>
      <w:tr w:rsidR="00151AE0" w:rsidRPr="00151AE0" w:rsidTr="00151AE0">
        <w:trPr>
          <w:trHeight w:val="20"/>
        </w:trPr>
        <w:tc>
          <w:tcPr>
            <w:tcW w:w="594" w:type="dxa"/>
            <w:vMerge/>
          </w:tcPr>
          <w:p w:rsidR="00151AE0" w:rsidRPr="00151AE0" w:rsidRDefault="00151AE0" w:rsidP="00151AE0">
            <w:pPr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5705" w:type="dxa"/>
            <w:vMerge/>
            <w:vAlign w:val="center"/>
          </w:tcPr>
          <w:p w:rsidR="00151AE0" w:rsidRPr="00151AE0" w:rsidRDefault="00151AE0" w:rsidP="00151AE0">
            <w:pPr>
              <w:rPr>
                <w:color w:val="auto"/>
                <w:sz w:val="26"/>
                <w:szCs w:val="26"/>
              </w:rPr>
            </w:pPr>
          </w:p>
        </w:tc>
        <w:tc>
          <w:tcPr>
            <w:tcW w:w="2697" w:type="dxa"/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коневодство, птицеводство</w:t>
            </w:r>
          </w:p>
        </w:tc>
        <w:tc>
          <w:tcPr>
            <w:tcW w:w="1276" w:type="dxa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3</w:t>
            </w:r>
          </w:p>
        </w:tc>
      </w:tr>
      <w:tr w:rsidR="00151AE0" w:rsidRPr="00151AE0" w:rsidTr="00151AE0">
        <w:trPr>
          <w:trHeight w:val="20"/>
        </w:trPr>
        <w:tc>
          <w:tcPr>
            <w:tcW w:w="594" w:type="dxa"/>
            <w:vMerge/>
          </w:tcPr>
          <w:p w:rsidR="00151AE0" w:rsidRPr="00151AE0" w:rsidRDefault="00151AE0" w:rsidP="00151AE0">
            <w:pPr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5705" w:type="dxa"/>
            <w:vMerge/>
            <w:vAlign w:val="center"/>
          </w:tcPr>
          <w:p w:rsidR="00151AE0" w:rsidRPr="00151AE0" w:rsidRDefault="00151AE0" w:rsidP="00151AE0">
            <w:pPr>
              <w:rPr>
                <w:color w:val="auto"/>
                <w:sz w:val="26"/>
                <w:szCs w:val="26"/>
              </w:rPr>
            </w:pPr>
          </w:p>
        </w:tc>
        <w:tc>
          <w:tcPr>
            <w:tcW w:w="2697" w:type="dxa"/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козоводство, овцеводство, рыбоводство</w:t>
            </w:r>
          </w:p>
        </w:tc>
        <w:tc>
          <w:tcPr>
            <w:tcW w:w="1276" w:type="dxa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1</w:t>
            </w:r>
          </w:p>
        </w:tc>
      </w:tr>
      <w:tr w:rsidR="00151AE0" w:rsidRPr="00151AE0" w:rsidTr="00151AE0">
        <w:trPr>
          <w:trHeight w:val="20"/>
        </w:trPr>
        <w:tc>
          <w:tcPr>
            <w:tcW w:w="594" w:type="dxa"/>
            <w:vMerge w:val="restart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8.</w:t>
            </w:r>
          </w:p>
        </w:tc>
        <w:tc>
          <w:tcPr>
            <w:tcW w:w="5705" w:type="dxa"/>
            <w:vMerge w:val="restart"/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spacing w:line="228" w:lineRule="auto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 xml:space="preserve">Наличие у главы КФХ собственных, кредитных средств в </w:t>
            </w:r>
            <w:proofErr w:type="gramStart"/>
            <w:r w:rsidRPr="00151AE0">
              <w:rPr>
                <w:color w:val="auto"/>
                <w:sz w:val="26"/>
                <w:szCs w:val="26"/>
              </w:rPr>
              <w:t>размере</w:t>
            </w:r>
            <w:proofErr w:type="gramEnd"/>
            <w:r w:rsidRPr="00151AE0">
              <w:rPr>
                <w:color w:val="auto"/>
                <w:sz w:val="26"/>
                <w:szCs w:val="26"/>
              </w:rPr>
              <w:t xml:space="preserve"> 40 процентов от проекта плана расходов</w:t>
            </w:r>
          </w:p>
        </w:tc>
        <w:tc>
          <w:tcPr>
            <w:tcW w:w="2697" w:type="dxa"/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spacing w:line="228" w:lineRule="auto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50 и более процентов собственных денежных средств</w:t>
            </w:r>
          </w:p>
        </w:tc>
        <w:tc>
          <w:tcPr>
            <w:tcW w:w="1276" w:type="dxa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3</w:t>
            </w:r>
          </w:p>
        </w:tc>
      </w:tr>
      <w:tr w:rsidR="00151AE0" w:rsidRPr="00151AE0" w:rsidTr="00151AE0">
        <w:trPr>
          <w:trHeight w:val="20"/>
        </w:trPr>
        <w:tc>
          <w:tcPr>
            <w:tcW w:w="594" w:type="dxa"/>
            <w:vMerge/>
          </w:tcPr>
          <w:p w:rsidR="00151AE0" w:rsidRPr="00151AE0" w:rsidRDefault="00151AE0" w:rsidP="00151AE0">
            <w:pPr>
              <w:spacing w:line="228" w:lineRule="auto"/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5705" w:type="dxa"/>
            <w:vMerge/>
            <w:vAlign w:val="center"/>
          </w:tcPr>
          <w:p w:rsidR="00151AE0" w:rsidRPr="00151AE0" w:rsidRDefault="00151AE0" w:rsidP="00151AE0">
            <w:pPr>
              <w:spacing w:line="228" w:lineRule="auto"/>
              <w:rPr>
                <w:color w:val="auto"/>
                <w:sz w:val="26"/>
                <w:szCs w:val="26"/>
              </w:rPr>
            </w:pPr>
          </w:p>
        </w:tc>
        <w:tc>
          <w:tcPr>
            <w:tcW w:w="2697" w:type="dxa"/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spacing w:line="228" w:lineRule="auto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менее 50 процентов собственных денежных средств</w:t>
            </w:r>
          </w:p>
        </w:tc>
        <w:tc>
          <w:tcPr>
            <w:tcW w:w="1276" w:type="dxa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spacing w:line="228" w:lineRule="auto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1</w:t>
            </w:r>
          </w:p>
        </w:tc>
      </w:tr>
      <w:tr w:rsidR="00151AE0" w:rsidRPr="00151AE0" w:rsidTr="00151AE0">
        <w:trPr>
          <w:trHeight w:val="20"/>
        </w:trPr>
        <w:tc>
          <w:tcPr>
            <w:tcW w:w="594" w:type="dxa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9.</w:t>
            </w:r>
          </w:p>
        </w:tc>
        <w:tc>
          <w:tcPr>
            <w:tcW w:w="9678" w:type="dxa"/>
            <w:gridSpan w:val="3"/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Оценка бизнес-плана</w:t>
            </w:r>
          </w:p>
        </w:tc>
      </w:tr>
      <w:tr w:rsidR="00151AE0" w:rsidRPr="00151AE0" w:rsidTr="00151AE0">
        <w:trPr>
          <w:trHeight w:val="20"/>
        </w:trPr>
        <w:tc>
          <w:tcPr>
            <w:tcW w:w="594" w:type="dxa"/>
            <w:vMerge w:val="restart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а)</w:t>
            </w:r>
          </w:p>
        </w:tc>
        <w:tc>
          <w:tcPr>
            <w:tcW w:w="5705" w:type="dxa"/>
            <w:vMerge w:val="restart"/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период окупаемости проекта</w:t>
            </w:r>
          </w:p>
        </w:tc>
        <w:tc>
          <w:tcPr>
            <w:tcW w:w="2697" w:type="dxa"/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менее 5 лет</w:t>
            </w:r>
          </w:p>
        </w:tc>
        <w:tc>
          <w:tcPr>
            <w:tcW w:w="1276" w:type="dxa"/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3</w:t>
            </w:r>
          </w:p>
        </w:tc>
      </w:tr>
      <w:tr w:rsidR="00151AE0" w:rsidRPr="00151AE0" w:rsidTr="00151AE0">
        <w:trPr>
          <w:trHeight w:val="20"/>
        </w:trPr>
        <w:tc>
          <w:tcPr>
            <w:tcW w:w="594" w:type="dxa"/>
            <w:vMerge/>
          </w:tcPr>
          <w:p w:rsidR="00151AE0" w:rsidRPr="00151AE0" w:rsidRDefault="00151AE0" w:rsidP="00151AE0">
            <w:pPr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5705" w:type="dxa"/>
            <w:vMerge/>
            <w:vAlign w:val="center"/>
          </w:tcPr>
          <w:p w:rsidR="00151AE0" w:rsidRPr="00151AE0" w:rsidRDefault="00151AE0" w:rsidP="00151AE0">
            <w:pPr>
              <w:rPr>
                <w:color w:val="auto"/>
                <w:sz w:val="26"/>
                <w:szCs w:val="26"/>
              </w:rPr>
            </w:pPr>
          </w:p>
        </w:tc>
        <w:tc>
          <w:tcPr>
            <w:tcW w:w="2697" w:type="dxa"/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от 5 до 7 лет</w:t>
            </w:r>
          </w:p>
        </w:tc>
        <w:tc>
          <w:tcPr>
            <w:tcW w:w="1276" w:type="dxa"/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1</w:t>
            </w:r>
          </w:p>
        </w:tc>
      </w:tr>
      <w:tr w:rsidR="00151AE0" w:rsidRPr="00151AE0" w:rsidTr="00151AE0">
        <w:trPr>
          <w:trHeight w:val="20"/>
        </w:trPr>
        <w:tc>
          <w:tcPr>
            <w:tcW w:w="594" w:type="dxa"/>
            <w:vMerge w:val="restart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б)</w:t>
            </w:r>
          </w:p>
        </w:tc>
        <w:tc>
          <w:tcPr>
            <w:tcW w:w="5705" w:type="dxa"/>
            <w:vMerge w:val="restart"/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 xml:space="preserve">участие в сельскохозяйственном </w:t>
            </w:r>
            <w:r w:rsidRPr="00151AE0">
              <w:rPr>
                <w:color w:val="auto"/>
                <w:sz w:val="26"/>
                <w:szCs w:val="26"/>
              </w:rPr>
              <w:lastRenderedPageBreak/>
              <w:t xml:space="preserve">потребительском </w:t>
            </w:r>
            <w:proofErr w:type="gramStart"/>
            <w:r w:rsidRPr="00151AE0">
              <w:rPr>
                <w:color w:val="auto"/>
                <w:sz w:val="26"/>
                <w:szCs w:val="26"/>
              </w:rPr>
              <w:t>кооперативе</w:t>
            </w:r>
            <w:proofErr w:type="gramEnd"/>
            <w:r w:rsidRPr="00151AE0">
              <w:rPr>
                <w:color w:val="auto"/>
                <w:sz w:val="26"/>
                <w:szCs w:val="26"/>
              </w:rPr>
              <w:t xml:space="preserve"> или организация собственной переработки и сбыта готовой продукции. Имеется информация об объемах </w:t>
            </w:r>
            <w:proofErr w:type="gramStart"/>
            <w:r w:rsidRPr="00151AE0">
              <w:rPr>
                <w:color w:val="auto"/>
                <w:sz w:val="26"/>
                <w:szCs w:val="26"/>
              </w:rPr>
              <w:t>продукции заявителя, сданной им для переработки и сбыта</w:t>
            </w:r>
            <w:proofErr w:type="gramEnd"/>
            <w:r w:rsidRPr="00151AE0">
              <w:rPr>
                <w:color w:val="auto"/>
                <w:sz w:val="26"/>
                <w:szCs w:val="26"/>
              </w:rPr>
              <w:t xml:space="preserve"> за последние годы</w:t>
            </w:r>
          </w:p>
        </w:tc>
        <w:tc>
          <w:tcPr>
            <w:tcW w:w="2697" w:type="dxa"/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lastRenderedPageBreak/>
              <w:t xml:space="preserve">собственная </w:t>
            </w:r>
            <w:r w:rsidRPr="00151AE0">
              <w:rPr>
                <w:color w:val="auto"/>
                <w:sz w:val="26"/>
                <w:szCs w:val="26"/>
              </w:rPr>
              <w:lastRenderedPageBreak/>
              <w:t>переработка и сбыт готовой продукции</w:t>
            </w:r>
          </w:p>
        </w:tc>
        <w:tc>
          <w:tcPr>
            <w:tcW w:w="1276" w:type="dxa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lastRenderedPageBreak/>
              <w:t>7</w:t>
            </w:r>
          </w:p>
        </w:tc>
      </w:tr>
      <w:tr w:rsidR="00151AE0" w:rsidRPr="00151AE0" w:rsidTr="00151AE0">
        <w:trPr>
          <w:trHeight w:val="20"/>
        </w:trPr>
        <w:tc>
          <w:tcPr>
            <w:tcW w:w="594" w:type="dxa"/>
            <w:vMerge/>
          </w:tcPr>
          <w:p w:rsidR="00151AE0" w:rsidRPr="00151AE0" w:rsidRDefault="00151AE0" w:rsidP="00151AE0">
            <w:pPr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5705" w:type="dxa"/>
            <w:vMerge/>
            <w:vAlign w:val="center"/>
          </w:tcPr>
          <w:p w:rsidR="00151AE0" w:rsidRPr="00151AE0" w:rsidRDefault="00151AE0" w:rsidP="00151AE0">
            <w:pPr>
              <w:rPr>
                <w:color w:val="auto"/>
                <w:sz w:val="26"/>
                <w:szCs w:val="26"/>
              </w:rPr>
            </w:pPr>
          </w:p>
        </w:tc>
        <w:tc>
          <w:tcPr>
            <w:tcW w:w="2697" w:type="dxa"/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сбыт через сельскохозяйственный кооператив</w:t>
            </w:r>
          </w:p>
        </w:tc>
        <w:tc>
          <w:tcPr>
            <w:tcW w:w="1276" w:type="dxa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3</w:t>
            </w:r>
          </w:p>
        </w:tc>
      </w:tr>
      <w:tr w:rsidR="00151AE0" w:rsidRPr="00151AE0" w:rsidTr="00151AE0">
        <w:trPr>
          <w:trHeight w:val="20"/>
        </w:trPr>
        <w:tc>
          <w:tcPr>
            <w:tcW w:w="594" w:type="dxa"/>
            <w:vMerge/>
          </w:tcPr>
          <w:p w:rsidR="00151AE0" w:rsidRPr="00151AE0" w:rsidRDefault="00151AE0" w:rsidP="00151AE0">
            <w:pPr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5705" w:type="dxa"/>
            <w:vMerge/>
            <w:vAlign w:val="center"/>
          </w:tcPr>
          <w:p w:rsidR="00151AE0" w:rsidRPr="00151AE0" w:rsidRDefault="00151AE0" w:rsidP="00151AE0">
            <w:pPr>
              <w:rPr>
                <w:color w:val="auto"/>
                <w:sz w:val="26"/>
                <w:szCs w:val="26"/>
              </w:rPr>
            </w:pPr>
          </w:p>
        </w:tc>
        <w:tc>
          <w:tcPr>
            <w:tcW w:w="2697" w:type="dxa"/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реализация стороннему переработчику</w:t>
            </w:r>
          </w:p>
        </w:tc>
        <w:tc>
          <w:tcPr>
            <w:tcW w:w="1276" w:type="dxa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1</w:t>
            </w:r>
          </w:p>
        </w:tc>
      </w:tr>
      <w:tr w:rsidR="00151AE0" w:rsidRPr="00151AE0" w:rsidTr="00151AE0">
        <w:trPr>
          <w:trHeight w:val="20"/>
        </w:trPr>
        <w:tc>
          <w:tcPr>
            <w:tcW w:w="594" w:type="dxa"/>
            <w:vMerge w:val="restart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в)</w:t>
            </w:r>
          </w:p>
        </w:tc>
        <w:tc>
          <w:tcPr>
            <w:tcW w:w="5705" w:type="dxa"/>
            <w:vMerge w:val="restart"/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наличие собственной кормовой базы</w:t>
            </w:r>
          </w:p>
        </w:tc>
        <w:tc>
          <w:tcPr>
            <w:tcW w:w="2697" w:type="dxa"/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обеспеченность кормами за счет собственной кормовой базы менее 50 процентов</w:t>
            </w:r>
          </w:p>
        </w:tc>
        <w:tc>
          <w:tcPr>
            <w:tcW w:w="1276" w:type="dxa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1</w:t>
            </w:r>
          </w:p>
        </w:tc>
      </w:tr>
      <w:tr w:rsidR="00151AE0" w:rsidRPr="00151AE0" w:rsidTr="00151AE0">
        <w:trPr>
          <w:trHeight w:val="20"/>
        </w:trPr>
        <w:tc>
          <w:tcPr>
            <w:tcW w:w="594" w:type="dxa"/>
            <w:vMerge/>
          </w:tcPr>
          <w:p w:rsidR="00151AE0" w:rsidRPr="00151AE0" w:rsidRDefault="00151AE0" w:rsidP="00151AE0">
            <w:pPr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5705" w:type="dxa"/>
            <w:vMerge/>
            <w:vAlign w:val="center"/>
          </w:tcPr>
          <w:p w:rsidR="00151AE0" w:rsidRPr="00151AE0" w:rsidRDefault="00151AE0" w:rsidP="00151AE0">
            <w:pPr>
              <w:rPr>
                <w:color w:val="auto"/>
                <w:sz w:val="26"/>
                <w:szCs w:val="26"/>
              </w:rPr>
            </w:pPr>
          </w:p>
        </w:tc>
        <w:tc>
          <w:tcPr>
            <w:tcW w:w="2697" w:type="dxa"/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50 и более процентов</w:t>
            </w:r>
          </w:p>
        </w:tc>
        <w:tc>
          <w:tcPr>
            <w:tcW w:w="1276" w:type="dxa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3</w:t>
            </w:r>
          </w:p>
        </w:tc>
      </w:tr>
      <w:tr w:rsidR="00151AE0" w:rsidRPr="00151AE0" w:rsidTr="00151AE0">
        <w:trPr>
          <w:trHeight w:val="20"/>
        </w:trPr>
        <w:tc>
          <w:tcPr>
            <w:tcW w:w="594" w:type="dxa"/>
            <w:vMerge w:val="restart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г)</w:t>
            </w:r>
          </w:p>
        </w:tc>
        <w:tc>
          <w:tcPr>
            <w:tcW w:w="5705" w:type="dxa"/>
            <w:vMerge w:val="restart"/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рентабельность производства после выхода на проектную мощность</w:t>
            </w:r>
          </w:p>
        </w:tc>
        <w:tc>
          <w:tcPr>
            <w:tcW w:w="2697" w:type="dxa"/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от 10 до 20 процентов</w:t>
            </w:r>
          </w:p>
        </w:tc>
        <w:tc>
          <w:tcPr>
            <w:tcW w:w="1276" w:type="dxa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1</w:t>
            </w:r>
          </w:p>
        </w:tc>
      </w:tr>
      <w:tr w:rsidR="00151AE0" w:rsidRPr="00151AE0" w:rsidTr="00151AE0">
        <w:trPr>
          <w:trHeight w:val="20"/>
        </w:trPr>
        <w:tc>
          <w:tcPr>
            <w:tcW w:w="594" w:type="dxa"/>
            <w:vMerge/>
          </w:tcPr>
          <w:p w:rsidR="00151AE0" w:rsidRPr="00151AE0" w:rsidRDefault="00151AE0" w:rsidP="00151AE0">
            <w:pPr>
              <w:jc w:val="center"/>
              <w:rPr>
                <w:color w:val="auto"/>
                <w:sz w:val="26"/>
                <w:szCs w:val="26"/>
              </w:rPr>
            </w:pPr>
          </w:p>
        </w:tc>
        <w:tc>
          <w:tcPr>
            <w:tcW w:w="5705" w:type="dxa"/>
            <w:vMerge/>
            <w:vAlign w:val="center"/>
          </w:tcPr>
          <w:p w:rsidR="00151AE0" w:rsidRPr="00151AE0" w:rsidRDefault="00151AE0" w:rsidP="00151AE0">
            <w:pPr>
              <w:rPr>
                <w:color w:val="auto"/>
                <w:sz w:val="26"/>
                <w:szCs w:val="26"/>
              </w:rPr>
            </w:pPr>
          </w:p>
        </w:tc>
        <w:tc>
          <w:tcPr>
            <w:tcW w:w="2697" w:type="dxa"/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20 процентов и выше</w:t>
            </w:r>
          </w:p>
        </w:tc>
        <w:tc>
          <w:tcPr>
            <w:tcW w:w="1276" w:type="dxa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3</w:t>
            </w:r>
          </w:p>
        </w:tc>
      </w:tr>
      <w:tr w:rsidR="00151AE0" w:rsidRPr="00151AE0" w:rsidTr="00151AE0">
        <w:trPr>
          <w:trHeight w:val="20"/>
        </w:trPr>
        <w:tc>
          <w:tcPr>
            <w:tcW w:w="594" w:type="dxa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center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10.</w:t>
            </w:r>
          </w:p>
        </w:tc>
        <w:tc>
          <w:tcPr>
            <w:tcW w:w="8402" w:type="dxa"/>
            <w:gridSpan w:val="2"/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Оценка знаний главы КФХ основных факторов успешной реализации проекта (ставится после очного собеседования)</w:t>
            </w:r>
          </w:p>
        </w:tc>
        <w:tc>
          <w:tcPr>
            <w:tcW w:w="1276" w:type="dxa"/>
            <w:vAlign w:val="center"/>
          </w:tcPr>
          <w:p w:rsidR="00151AE0" w:rsidRPr="00151AE0" w:rsidRDefault="00151AE0" w:rsidP="00151AE0">
            <w:pPr>
              <w:widowControl w:val="0"/>
              <w:autoSpaceDE w:val="0"/>
              <w:autoSpaceDN w:val="0"/>
              <w:jc w:val="both"/>
              <w:rPr>
                <w:color w:val="auto"/>
                <w:sz w:val="26"/>
                <w:szCs w:val="26"/>
              </w:rPr>
            </w:pPr>
            <w:r w:rsidRPr="00151AE0">
              <w:rPr>
                <w:color w:val="auto"/>
                <w:sz w:val="26"/>
                <w:szCs w:val="26"/>
              </w:rPr>
              <w:t>максимальный балл – 20</w:t>
            </w:r>
          </w:p>
        </w:tc>
      </w:tr>
    </w:tbl>
    <w:p w:rsidR="00151AE0" w:rsidRPr="00151AE0" w:rsidRDefault="00151AE0" w:rsidP="00151AE0">
      <w:pPr>
        <w:widowControl w:val="0"/>
        <w:autoSpaceDE w:val="0"/>
        <w:autoSpaceDN w:val="0"/>
        <w:ind w:firstLine="540"/>
        <w:jc w:val="both"/>
        <w:rPr>
          <w:color w:val="auto"/>
          <w:sz w:val="24"/>
          <w:szCs w:val="24"/>
        </w:rPr>
      </w:pPr>
      <w:r w:rsidRPr="00151AE0">
        <w:rPr>
          <w:color w:val="auto"/>
          <w:sz w:val="24"/>
          <w:szCs w:val="24"/>
        </w:rPr>
        <w:t>Примечания:</w:t>
      </w:r>
    </w:p>
    <w:p w:rsidR="00151AE0" w:rsidRPr="00151AE0" w:rsidRDefault="00151AE0" w:rsidP="00151AE0">
      <w:pPr>
        <w:widowControl w:val="0"/>
        <w:autoSpaceDE w:val="0"/>
        <w:autoSpaceDN w:val="0"/>
        <w:ind w:firstLine="540"/>
        <w:jc w:val="both"/>
        <w:rPr>
          <w:color w:val="auto"/>
          <w:sz w:val="24"/>
          <w:szCs w:val="24"/>
        </w:rPr>
      </w:pPr>
      <w:proofErr w:type="gramStart"/>
      <w:r w:rsidRPr="00151AE0">
        <w:rPr>
          <w:color w:val="auto"/>
          <w:sz w:val="24"/>
          <w:szCs w:val="24"/>
        </w:rPr>
        <w:t xml:space="preserve">*При расчете значения показателя, указанного в </w:t>
      </w:r>
      <w:hyperlink w:anchor="P568" w:history="1">
        <w:r w:rsidRPr="00151AE0">
          <w:rPr>
            <w:color w:val="auto"/>
            <w:sz w:val="24"/>
            <w:szCs w:val="24"/>
          </w:rPr>
          <w:t>пункте 1</w:t>
        </w:r>
      </w:hyperlink>
      <w:r w:rsidRPr="00151AE0">
        <w:rPr>
          <w:color w:val="auto"/>
          <w:sz w:val="24"/>
          <w:szCs w:val="24"/>
        </w:rPr>
        <w:t>, применяются следующие коэффициенты перевода скота и птицы в условные головы: крупный рогатый скот (взрослый) – 1,0, лошади – 0,76; крупный рогатый скот (молодняк) – 0,52; свиньи – 0,25; овцы и козы – 0,12; птица – 0,03, самки основного стада рыб, кроме осетровых – 0,2; самки основного стада осетровых – 0,4.</w:t>
      </w:r>
      <w:proofErr w:type="gramEnd"/>
    </w:p>
    <w:p w:rsidR="00151AE0" w:rsidRDefault="00151AE0" w:rsidP="00151AE0">
      <w:pPr>
        <w:widowControl w:val="0"/>
        <w:autoSpaceDE w:val="0"/>
        <w:autoSpaceDN w:val="0"/>
        <w:ind w:firstLine="540"/>
        <w:jc w:val="both"/>
        <w:rPr>
          <w:color w:val="auto"/>
          <w:sz w:val="24"/>
          <w:szCs w:val="24"/>
        </w:rPr>
      </w:pPr>
      <w:r w:rsidRPr="00151AE0">
        <w:rPr>
          <w:color w:val="auto"/>
          <w:sz w:val="24"/>
          <w:szCs w:val="24"/>
        </w:rPr>
        <w:t>**Балл оценивается по преимущественному количеству гектаров соответствующего права. В случае одинакового количества гектаров ставится максимальный балл.</w:t>
      </w:r>
    </w:p>
    <w:p w:rsidR="00EA62CA" w:rsidRPr="00151AE0" w:rsidRDefault="00EA62CA" w:rsidP="00151AE0">
      <w:pPr>
        <w:widowControl w:val="0"/>
        <w:autoSpaceDE w:val="0"/>
        <w:autoSpaceDN w:val="0"/>
        <w:ind w:firstLine="540"/>
        <w:jc w:val="both"/>
        <w:rPr>
          <w:color w:val="auto"/>
          <w:sz w:val="24"/>
          <w:szCs w:val="24"/>
        </w:rPr>
      </w:pPr>
    </w:p>
    <w:p w:rsidR="00EA62CA" w:rsidRPr="00EA62CA" w:rsidRDefault="00EA62CA" w:rsidP="00EA62CA">
      <w:pPr>
        <w:widowControl w:val="0"/>
        <w:autoSpaceDE w:val="0"/>
        <w:autoSpaceDN w:val="0"/>
        <w:ind w:firstLine="709"/>
        <w:jc w:val="both"/>
        <w:rPr>
          <w:color w:val="auto"/>
        </w:rPr>
      </w:pPr>
      <w:r w:rsidRPr="00EA62CA">
        <w:rPr>
          <w:color w:val="auto"/>
        </w:rPr>
        <w:t xml:space="preserve">3.2. Максимальный размер гранта для разведения крупного рогатого скота мясного или молочного направлений составляет не более 30,0 </w:t>
      </w:r>
      <w:proofErr w:type="spellStart"/>
      <w:r w:rsidRPr="00EA62CA">
        <w:rPr>
          <w:color w:val="auto"/>
        </w:rPr>
        <w:t>млн</w:t>
      </w:r>
      <w:proofErr w:type="gramStart"/>
      <w:r w:rsidRPr="00EA62CA">
        <w:rPr>
          <w:color w:val="auto"/>
        </w:rPr>
        <w:t>.р</w:t>
      </w:r>
      <w:proofErr w:type="gramEnd"/>
      <w:r w:rsidRPr="00EA62CA">
        <w:rPr>
          <w:color w:val="auto"/>
        </w:rPr>
        <w:t>ублей</w:t>
      </w:r>
      <w:proofErr w:type="spellEnd"/>
      <w:r w:rsidRPr="00EA62CA">
        <w:rPr>
          <w:color w:val="auto"/>
        </w:rPr>
        <w:t xml:space="preserve"> на одно КФХ, для разведения и содержания других видов сельскохозяйственных животных, птицы и рыбы </w:t>
      </w:r>
      <w:r w:rsidRPr="00EA62CA">
        <w:rPr>
          <w:color w:val="auto"/>
          <w:szCs w:val="24"/>
        </w:rPr>
        <w:t>‒</w:t>
      </w:r>
      <w:r w:rsidRPr="00EA62CA">
        <w:rPr>
          <w:color w:val="auto"/>
        </w:rPr>
        <w:t xml:space="preserve"> в размере, не превышающем 20,0 </w:t>
      </w:r>
      <w:proofErr w:type="spellStart"/>
      <w:r w:rsidRPr="00EA62CA">
        <w:rPr>
          <w:color w:val="auto"/>
        </w:rPr>
        <w:t>млн.рублей</w:t>
      </w:r>
      <w:proofErr w:type="spellEnd"/>
      <w:r w:rsidRPr="00EA62CA">
        <w:rPr>
          <w:color w:val="auto"/>
        </w:rPr>
        <w:t xml:space="preserve"> на одно КФХ, но не более 60 процентов затрат. При этом сумма гранта для разведения крупного рогатого скота мясного или молочного направлений не должна превышать 10,0 </w:t>
      </w:r>
      <w:proofErr w:type="spellStart"/>
      <w:r w:rsidRPr="00EA62CA">
        <w:rPr>
          <w:color w:val="auto"/>
        </w:rPr>
        <w:t>млн</w:t>
      </w:r>
      <w:proofErr w:type="gramStart"/>
      <w:r w:rsidRPr="00EA62CA">
        <w:rPr>
          <w:color w:val="auto"/>
        </w:rPr>
        <w:t>.р</w:t>
      </w:r>
      <w:proofErr w:type="gramEnd"/>
      <w:r w:rsidRPr="00EA62CA">
        <w:rPr>
          <w:color w:val="auto"/>
        </w:rPr>
        <w:t>ублей</w:t>
      </w:r>
      <w:proofErr w:type="spellEnd"/>
      <w:r w:rsidRPr="00EA62CA">
        <w:rPr>
          <w:color w:val="auto"/>
        </w:rPr>
        <w:t xml:space="preserve"> для КФХ, проект которого предусматривает минимальное поголовье крупного рогатого скота, указанного в пункте 3.1 настоящего Порядка. Сумма гранта для разведения и содержания других видов сельскохозяйственных животных, птицы и рыбы не должна превышать 7,0 </w:t>
      </w:r>
      <w:proofErr w:type="spellStart"/>
      <w:r w:rsidRPr="00EA62CA">
        <w:rPr>
          <w:color w:val="auto"/>
        </w:rPr>
        <w:t>млн</w:t>
      </w:r>
      <w:proofErr w:type="gramStart"/>
      <w:r w:rsidRPr="00EA62CA">
        <w:rPr>
          <w:color w:val="auto"/>
        </w:rPr>
        <w:t>.р</w:t>
      </w:r>
      <w:proofErr w:type="gramEnd"/>
      <w:r w:rsidRPr="00EA62CA">
        <w:rPr>
          <w:color w:val="auto"/>
        </w:rPr>
        <w:t>ублей</w:t>
      </w:r>
      <w:proofErr w:type="spellEnd"/>
      <w:r w:rsidRPr="00EA62CA">
        <w:rPr>
          <w:color w:val="auto"/>
        </w:rPr>
        <w:t xml:space="preserve"> для КФХ, проект которого предусматривает минимальное поголовье крупного рогатого скота. Увеличение гранта возможно только при </w:t>
      </w:r>
      <w:proofErr w:type="gramStart"/>
      <w:r w:rsidRPr="00EA62CA">
        <w:rPr>
          <w:color w:val="auto"/>
        </w:rPr>
        <w:t>кратном</w:t>
      </w:r>
      <w:proofErr w:type="gramEnd"/>
      <w:r w:rsidRPr="00EA62CA">
        <w:rPr>
          <w:color w:val="auto"/>
        </w:rPr>
        <w:t xml:space="preserve"> увеличении поголовья скота и птицы, указанного в пункте 3.1 настоящего Порядка. Для рыбоводства допускается кратное увеличение годового объема производства рыбы. Минимальная сумма гранта увеличивается кратно в </w:t>
      </w:r>
      <w:proofErr w:type="gramStart"/>
      <w:r w:rsidRPr="00EA62CA">
        <w:rPr>
          <w:color w:val="auto"/>
        </w:rPr>
        <w:t>соответствии</w:t>
      </w:r>
      <w:proofErr w:type="gramEnd"/>
      <w:r w:rsidRPr="00EA62CA">
        <w:rPr>
          <w:color w:val="auto"/>
        </w:rPr>
        <w:t xml:space="preserve"> с поголовьем сельскохозяйственных животных и объёмом производства рыбы. </w:t>
      </w:r>
    </w:p>
    <w:p w:rsidR="00831AA5" w:rsidRPr="00EA62CA" w:rsidRDefault="00EA62CA" w:rsidP="00EA62CA">
      <w:pPr>
        <w:widowControl w:val="0"/>
        <w:autoSpaceDE w:val="0"/>
        <w:autoSpaceDN w:val="0"/>
        <w:adjustRightInd w:val="0"/>
        <w:ind w:firstLine="709"/>
        <w:jc w:val="both"/>
        <w:rPr>
          <w:b/>
          <w:color w:val="auto"/>
          <w:sz w:val="24"/>
          <w:szCs w:val="24"/>
        </w:rPr>
      </w:pPr>
      <w:proofErr w:type="gramStart"/>
      <w:r w:rsidRPr="00EA62CA">
        <w:rPr>
          <w:color w:val="auto"/>
          <w:sz w:val="24"/>
          <w:szCs w:val="24"/>
        </w:rPr>
        <w:t>Для получателей грантов, использующих право на освобождение от исполнения обязанностей налогоплательщика, связанных с исчислением и уплатой налога на добавленную стоимость, предоставление гранта осуществляется исходя из суммы расходов на приобретение имущества, выполняемых работ, оказываемых услуг, указанных в подпункте «и» пункта 2.1 настоящего Порядка, включая сумму налога на добавленную стоимость.</w:t>
      </w:r>
      <w:proofErr w:type="gramEnd"/>
    </w:p>
    <w:sectPr w:rsidR="00831AA5" w:rsidRPr="00EA62CA" w:rsidSect="009279A5">
      <w:footerReference w:type="default" r:id="rId7"/>
      <w:pgSz w:w="11906" w:h="16838"/>
      <w:pgMar w:top="567" w:right="566" w:bottom="851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C42" w:rsidRDefault="00BA2C42" w:rsidP="004A1735">
      <w:r>
        <w:separator/>
      </w:r>
    </w:p>
  </w:endnote>
  <w:endnote w:type="continuationSeparator" w:id="0">
    <w:p w:rsidR="00BA2C42" w:rsidRDefault="00BA2C42" w:rsidP="004A1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735" w:rsidRDefault="004A1735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Семейные фермы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Страница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EA62CA" w:rsidRPr="00EA62CA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:rsidR="004A1735" w:rsidRDefault="004A173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C42" w:rsidRDefault="00BA2C42" w:rsidP="004A1735">
      <w:r>
        <w:separator/>
      </w:r>
    </w:p>
  </w:footnote>
  <w:footnote w:type="continuationSeparator" w:id="0">
    <w:p w:rsidR="00BA2C42" w:rsidRDefault="00BA2C42" w:rsidP="004A17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5014"/>
    <w:rsid w:val="00001011"/>
    <w:rsid w:val="000015F8"/>
    <w:rsid w:val="000040AD"/>
    <w:rsid w:val="0000508C"/>
    <w:rsid w:val="0001363E"/>
    <w:rsid w:val="00021488"/>
    <w:rsid w:val="00022303"/>
    <w:rsid w:val="0003223A"/>
    <w:rsid w:val="00034217"/>
    <w:rsid w:val="00035254"/>
    <w:rsid w:val="000373BB"/>
    <w:rsid w:val="00037C1E"/>
    <w:rsid w:val="00044C8C"/>
    <w:rsid w:val="00046106"/>
    <w:rsid w:val="00047379"/>
    <w:rsid w:val="00055D85"/>
    <w:rsid w:val="00057444"/>
    <w:rsid w:val="0006074B"/>
    <w:rsid w:val="00062DE3"/>
    <w:rsid w:val="00063E35"/>
    <w:rsid w:val="000658B3"/>
    <w:rsid w:val="00066B38"/>
    <w:rsid w:val="00070F73"/>
    <w:rsid w:val="00074B59"/>
    <w:rsid w:val="00075E0B"/>
    <w:rsid w:val="00077F9A"/>
    <w:rsid w:val="00081ABD"/>
    <w:rsid w:val="00087964"/>
    <w:rsid w:val="0009132E"/>
    <w:rsid w:val="00092CD7"/>
    <w:rsid w:val="00093F8A"/>
    <w:rsid w:val="000951EA"/>
    <w:rsid w:val="00096B65"/>
    <w:rsid w:val="000A3680"/>
    <w:rsid w:val="000A6710"/>
    <w:rsid w:val="000B1D24"/>
    <w:rsid w:val="000C1CB1"/>
    <w:rsid w:val="000C4BEF"/>
    <w:rsid w:val="000C4FD4"/>
    <w:rsid w:val="000C6B6B"/>
    <w:rsid w:val="000C766F"/>
    <w:rsid w:val="000D0EBE"/>
    <w:rsid w:val="000D179D"/>
    <w:rsid w:val="000D30DD"/>
    <w:rsid w:val="000D3D53"/>
    <w:rsid w:val="000D4CB9"/>
    <w:rsid w:val="000D6750"/>
    <w:rsid w:val="000E1C35"/>
    <w:rsid w:val="000E732B"/>
    <w:rsid w:val="000F762F"/>
    <w:rsid w:val="00102298"/>
    <w:rsid w:val="0010357E"/>
    <w:rsid w:val="00104018"/>
    <w:rsid w:val="001078FD"/>
    <w:rsid w:val="00114C34"/>
    <w:rsid w:val="00116881"/>
    <w:rsid w:val="00121DD0"/>
    <w:rsid w:val="00122B68"/>
    <w:rsid w:val="00130026"/>
    <w:rsid w:val="001316D4"/>
    <w:rsid w:val="00132153"/>
    <w:rsid w:val="00133669"/>
    <w:rsid w:val="00136400"/>
    <w:rsid w:val="00136C1B"/>
    <w:rsid w:val="00142D1A"/>
    <w:rsid w:val="00151AE0"/>
    <w:rsid w:val="0015651E"/>
    <w:rsid w:val="00160100"/>
    <w:rsid w:val="0016097B"/>
    <w:rsid w:val="00165482"/>
    <w:rsid w:val="00166B13"/>
    <w:rsid w:val="00170C0D"/>
    <w:rsid w:val="00175337"/>
    <w:rsid w:val="00176293"/>
    <w:rsid w:val="00180DFE"/>
    <w:rsid w:val="00186BE7"/>
    <w:rsid w:val="0019235E"/>
    <w:rsid w:val="00192AE1"/>
    <w:rsid w:val="001930CE"/>
    <w:rsid w:val="0019729B"/>
    <w:rsid w:val="0019759A"/>
    <w:rsid w:val="001A0998"/>
    <w:rsid w:val="001A13A2"/>
    <w:rsid w:val="001A3560"/>
    <w:rsid w:val="001A6EA9"/>
    <w:rsid w:val="001B04BD"/>
    <w:rsid w:val="001B2E9C"/>
    <w:rsid w:val="001B5528"/>
    <w:rsid w:val="001B666E"/>
    <w:rsid w:val="001B6D32"/>
    <w:rsid w:val="001C12AA"/>
    <w:rsid w:val="001D14CB"/>
    <w:rsid w:val="001D280B"/>
    <w:rsid w:val="001D346A"/>
    <w:rsid w:val="001E1E8C"/>
    <w:rsid w:val="001F02E1"/>
    <w:rsid w:val="001F1397"/>
    <w:rsid w:val="001F3A31"/>
    <w:rsid w:val="001F731D"/>
    <w:rsid w:val="001F7ECD"/>
    <w:rsid w:val="002008B8"/>
    <w:rsid w:val="0020102F"/>
    <w:rsid w:val="002036C1"/>
    <w:rsid w:val="00207494"/>
    <w:rsid w:val="00211006"/>
    <w:rsid w:val="00217473"/>
    <w:rsid w:val="002333B8"/>
    <w:rsid w:val="00234AF1"/>
    <w:rsid w:val="00235A02"/>
    <w:rsid w:val="00236237"/>
    <w:rsid w:val="002432C2"/>
    <w:rsid w:val="002441CA"/>
    <w:rsid w:val="00251A21"/>
    <w:rsid w:val="00253413"/>
    <w:rsid w:val="00257D8F"/>
    <w:rsid w:val="00260588"/>
    <w:rsid w:val="00264124"/>
    <w:rsid w:val="0027012C"/>
    <w:rsid w:val="002727C1"/>
    <w:rsid w:val="00273618"/>
    <w:rsid w:val="00273C7A"/>
    <w:rsid w:val="00274623"/>
    <w:rsid w:val="002838B7"/>
    <w:rsid w:val="00285C55"/>
    <w:rsid w:val="00294359"/>
    <w:rsid w:val="00295C9C"/>
    <w:rsid w:val="00296C5D"/>
    <w:rsid w:val="002A0098"/>
    <w:rsid w:val="002A011B"/>
    <w:rsid w:val="002A292D"/>
    <w:rsid w:val="002B0C89"/>
    <w:rsid w:val="002B1C43"/>
    <w:rsid w:val="002B2324"/>
    <w:rsid w:val="002B2D96"/>
    <w:rsid w:val="002B5ABD"/>
    <w:rsid w:val="002B628B"/>
    <w:rsid w:val="002C3229"/>
    <w:rsid w:val="002C53AE"/>
    <w:rsid w:val="002C59F4"/>
    <w:rsid w:val="002D06F1"/>
    <w:rsid w:val="002D519B"/>
    <w:rsid w:val="002D6DEC"/>
    <w:rsid w:val="002E1F99"/>
    <w:rsid w:val="002E1FA2"/>
    <w:rsid w:val="002E3038"/>
    <w:rsid w:val="002E40BF"/>
    <w:rsid w:val="002E6DFF"/>
    <w:rsid w:val="002F1E0C"/>
    <w:rsid w:val="002F1E12"/>
    <w:rsid w:val="002F36F1"/>
    <w:rsid w:val="002F4B3B"/>
    <w:rsid w:val="002F54B9"/>
    <w:rsid w:val="0030007B"/>
    <w:rsid w:val="00301858"/>
    <w:rsid w:val="0031213E"/>
    <w:rsid w:val="00312E77"/>
    <w:rsid w:val="00313671"/>
    <w:rsid w:val="00323DCF"/>
    <w:rsid w:val="0032746D"/>
    <w:rsid w:val="00331B17"/>
    <w:rsid w:val="00332ECB"/>
    <w:rsid w:val="0033553E"/>
    <w:rsid w:val="00335CFA"/>
    <w:rsid w:val="00337B5F"/>
    <w:rsid w:val="00343EA7"/>
    <w:rsid w:val="00344D63"/>
    <w:rsid w:val="00350F8F"/>
    <w:rsid w:val="00351011"/>
    <w:rsid w:val="00356D1D"/>
    <w:rsid w:val="00364660"/>
    <w:rsid w:val="00366BE8"/>
    <w:rsid w:val="003701F8"/>
    <w:rsid w:val="00371178"/>
    <w:rsid w:val="00372109"/>
    <w:rsid w:val="0037469F"/>
    <w:rsid w:val="00374F89"/>
    <w:rsid w:val="00376377"/>
    <w:rsid w:val="003778F7"/>
    <w:rsid w:val="0039008E"/>
    <w:rsid w:val="00391055"/>
    <w:rsid w:val="00393979"/>
    <w:rsid w:val="003A0BB1"/>
    <w:rsid w:val="003A2760"/>
    <w:rsid w:val="003A3DBB"/>
    <w:rsid w:val="003A59CF"/>
    <w:rsid w:val="003B5BEF"/>
    <w:rsid w:val="003B77D7"/>
    <w:rsid w:val="003C3C1D"/>
    <w:rsid w:val="003D1F7B"/>
    <w:rsid w:val="003D2C4F"/>
    <w:rsid w:val="003D3036"/>
    <w:rsid w:val="003D5A5A"/>
    <w:rsid w:val="003E16B0"/>
    <w:rsid w:val="003E5E1B"/>
    <w:rsid w:val="003E7EA5"/>
    <w:rsid w:val="003F5F06"/>
    <w:rsid w:val="00402088"/>
    <w:rsid w:val="004056F3"/>
    <w:rsid w:val="00406082"/>
    <w:rsid w:val="00411E59"/>
    <w:rsid w:val="004145D3"/>
    <w:rsid w:val="004209AE"/>
    <w:rsid w:val="00424112"/>
    <w:rsid w:val="00424602"/>
    <w:rsid w:val="00425FEF"/>
    <w:rsid w:val="00431D74"/>
    <w:rsid w:val="0043362C"/>
    <w:rsid w:val="004349AB"/>
    <w:rsid w:val="004366D3"/>
    <w:rsid w:val="0044334D"/>
    <w:rsid w:val="0044506A"/>
    <w:rsid w:val="00453B9F"/>
    <w:rsid w:val="00457CCF"/>
    <w:rsid w:val="00463F27"/>
    <w:rsid w:val="00464A28"/>
    <w:rsid w:val="004669C1"/>
    <w:rsid w:val="00472F08"/>
    <w:rsid w:val="00473FD3"/>
    <w:rsid w:val="004869E8"/>
    <w:rsid w:val="00493409"/>
    <w:rsid w:val="004A1735"/>
    <w:rsid w:val="004A67C2"/>
    <w:rsid w:val="004B1388"/>
    <w:rsid w:val="004B38A8"/>
    <w:rsid w:val="004C6434"/>
    <w:rsid w:val="004D3516"/>
    <w:rsid w:val="004E0818"/>
    <w:rsid w:val="004E1079"/>
    <w:rsid w:val="004E1BDE"/>
    <w:rsid w:val="004E298F"/>
    <w:rsid w:val="004E4423"/>
    <w:rsid w:val="004E4B8E"/>
    <w:rsid w:val="004E6332"/>
    <w:rsid w:val="004E6A8E"/>
    <w:rsid w:val="004F0B0C"/>
    <w:rsid w:val="004F0E8F"/>
    <w:rsid w:val="004F25E9"/>
    <w:rsid w:val="004F29CF"/>
    <w:rsid w:val="004F2E20"/>
    <w:rsid w:val="004F3479"/>
    <w:rsid w:val="004F4AC1"/>
    <w:rsid w:val="004F559B"/>
    <w:rsid w:val="004F7A3C"/>
    <w:rsid w:val="00501264"/>
    <w:rsid w:val="00502DF0"/>
    <w:rsid w:val="00504B57"/>
    <w:rsid w:val="00516553"/>
    <w:rsid w:val="00516782"/>
    <w:rsid w:val="005214E3"/>
    <w:rsid w:val="00524467"/>
    <w:rsid w:val="005310C1"/>
    <w:rsid w:val="0053145C"/>
    <w:rsid w:val="00534FD5"/>
    <w:rsid w:val="00535F23"/>
    <w:rsid w:val="00537671"/>
    <w:rsid w:val="00537A1A"/>
    <w:rsid w:val="00540E25"/>
    <w:rsid w:val="0054481A"/>
    <w:rsid w:val="005515EE"/>
    <w:rsid w:val="00552215"/>
    <w:rsid w:val="0055294D"/>
    <w:rsid w:val="00552E00"/>
    <w:rsid w:val="00557D3F"/>
    <w:rsid w:val="00575B40"/>
    <w:rsid w:val="005773DD"/>
    <w:rsid w:val="00577F01"/>
    <w:rsid w:val="00587967"/>
    <w:rsid w:val="00590234"/>
    <w:rsid w:val="005907FE"/>
    <w:rsid w:val="005909D8"/>
    <w:rsid w:val="00591845"/>
    <w:rsid w:val="005A2D2F"/>
    <w:rsid w:val="005A4B62"/>
    <w:rsid w:val="005A5DF5"/>
    <w:rsid w:val="005B30C3"/>
    <w:rsid w:val="005C02F6"/>
    <w:rsid w:val="005C2422"/>
    <w:rsid w:val="005D1134"/>
    <w:rsid w:val="005D7917"/>
    <w:rsid w:val="005F066A"/>
    <w:rsid w:val="005F081B"/>
    <w:rsid w:val="005F2630"/>
    <w:rsid w:val="005F7CA2"/>
    <w:rsid w:val="006000CB"/>
    <w:rsid w:val="00603C4A"/>
    <w:rsid w:val="00607C82"/>
    <w:rsid w:val="006103F7"/>
    <w:rsid w:val="006113DA"/>
    <w:rsid w:val="00615E5F"/>
    <w:rsid w:val="00617913"/>
    <w:rsid w:val="00625CF6"/>
    <w:rsid w:val="00627293"/>
    <w:rsid w:val="00637710"/>
    <w:rsid w:val="00640049"/>
    <w:rsid w:val="006417C2"/>
    <w:rsid w:val="00644620"/>
    <w:rsid w:val="006455AE"/>
    <w:rsid w:val="00652DF5"/>
    <w:rsid w:val="0066243E"/>
    <w:rsid w:val="00663FB4"/>
    <w:rsid w:val="00664AD8"/>
    <w:rsid w:val="00672DE9"/>
    <w:rsid w:val="00673549"/>
    <w:rsid w:val="00673ACD"/>
    <w:rsid w:val="0067589A"/>
    <w:rsid w:val="00675D51"/>
    <w:rsid w:val="006822CA"/>
    <w:rsid w:val="00682A7B"/>
    <w:rsid w:val="00684E4E"/>
    <w:rsid w:val="006861FB"/>
    <w:rsid w:val="00690FD4"/>
    <w:rsid w:val="00693ECA"/>
    <w:rsid w:val="00697116"/>
    <w:rsid w:val="006975C5"/>
    <w:rsid w:val="006A003B"/>
    <w:rsid w:val="006A29C5"/>
    <w:rsid w:val="006A3D8E"/>
    <w:rsid w:val="006B0633"/>
    <w:rsid w:val="006B1032"/>
    <w:rsid w:val="006B2084"/>
    <w:rsid w:val="006B2DAA"/>
    <w:rsid w:val="006B4E65"/>
    <w:rsid w:val="006D097B"/>
    <w:rsid w:val="006D2E9C"/>
    <w:rsid w:val="006D609A"/>
    <w:rsid w:val="006E0488"/>
    <w:rsid w:val="006E368D"/>
    <w:rsid w:val="006E3B11"/>
    <w:rsid w:val="006F1C2D"/>
    <w:rsid w:val="00700841"/>
    <w:rsid w:val="007016FD"/>
    <w:rsid w:val="007017AC"/>
    <w:rsid w:val="00702455"/>
    <w:rsid w:val="007039CD"/>
    <w:rsid w:val="00707AC8"/>
    <w:rsid w:val="00713F03"/>
    <w:rsid w:val="00714B1B"/>
    <w:rsid w:val="00717371"/>
    <w:rsid w:val="00722611"/>
    <w:rsid w:val="00722F82"/>
    <w:rsid w:val="007254F3"/>
    <w:rsid w:val="00727A12"/>
    <w:rsid w:val="00727EC9"/>
    <w:rsid w:val="00730B35"/>
    <w:rsid w:val="00732964"/>
    <w:rsid w:val="00732D3E"/>
    <w:rsid w:val="00734C06"/>
    <w:rsid w:val="00734FC7"/>
    <w:rsid w:val="007367BE"/>
    <w:rsid w:val="0074055A"/>
    <w:rsid w:val="00743417"/>
    <w:rsid w:val="00750F19"/>
    <w:rsid w:val="0075258A"/>
    <w:rsid w:val="00753CB3"/>
    <w:rsid w:val="00757514"/>
    <w:rsid w:val="00764F9A"/>
    <w:rsid w:val="00766011"/>
    <w:rsid w:val="00771F66"/>
    <w:rsid w:val="00775A3D"/>
    <w:rsid w:val="00776917"/>
    <w:rsid w:val="00780651"/>
    <w:rsid w:val="00784117"/>
    <w:rsid w:val="00784764"/>
    <w:rsid w:val="007875FB"/>
    <w:rsid w:val="007901DE"/>
    <w:rsid w:val="00793B1B"/>
    <w:rsid w:val="007941B9"/>
    <w:rsid w:val="00795F95"/>
    <w:rsid w:val="007A083B"/>
    <w:rsid w:val="007A441D"/>
    <w:rsid w:val="007A49AC"/>
    <w:rsid w:val="007A73D3"/>
    <w:rsid w:val="007B08FE"/>
    <w:rsid w:val="007C03B5"/>
    <w:rsid w:val="007C1407"/>
    <w:rsid w:val="007C4541"/>
    <w:rsid w:val="007D1636"/>
    <w:rsid w:val="007D16AB"/>
    <w:rsid w:val="007D24AE"/>
    <w:rsid w:val="007D2687"/>
    <w:rsid w:val="007D4032"/>
    <w:rsid w:val="007D598C"/>
    <w:rsid w:val="007D6361"/>
    <w:rsid w:val="007E4A42"/>
    <w:rsid w:val="007E4CC4"/>
    <w:rsid w:val="007E5243"/>
    <w:rsid w:val="007E60B9"/>
    <w:rsid w:val="007E7F49"/>
    <w:rsid w:val="007F4126"/>
    <w:rsid w:val="007F4AEF"/>
    <w:rsid w:val="007F595F"/>
    <w:rsid w:val="008018E7"/>
    <w:rsid w:val="00802135"/>
    <w:rsid w:val="00803888"/>
    <w:rsid w:val="0081182D"/>
    <w:rsid w:val="00811867"/>
    <w:rsid w:val="00814E37"/>
    <w:rsid w:val="00816457"/>
    <w:rsid w:val="00831AA5"/>
    <w:rsid w:val="0083389D"/>
    <w:rsid w:val="008416D5"/>
    <w:rsid w:val="008447EB"/>
    <w:rsid w:val="008452AA"/>
    <w:rsid w:val="008453CD"/>
    <w:rsid w:val="008464F9"/>
    <w:rsid w:val="00851109"/>
    <w:rsid w:val="00851FE2"/>
    <w:rsid w:val="00852154"/>
    <w:rsid w:val="00853222"/>
    <w:rsid w:val="008615A6"/>
    <w:rsid w:val="00861C4C"/>
    <w:rsid w:val="008624F1"/>
    <w:rsid w:val="00862C4B"/>
    <w:rsid w:val="008704FE"/>
    <w:rsid w:val="00870DE2"/>
    <w:rsid w:val="00875A99"/>
    <w:rsid w:val="00876B3C"/>
    <w:rsid w:val="00882067"/>
    <w:rsid w:val="0088331E"/>
    <w:rsid w:val="008839AE"/>
    <w:rsid w:val="0088670C"/>
    <w:rsid w:val="00887DF4"/>
    <w:rsid w:val="00891098"/>
    <w:rsid w:val="00892F96"/>
    <w:rsid w:val="00895872"/>
    <w:rsid w:val="0089733C"/>
    <w:rsid w:val="008A634C"/>
    <w:rsid w:val="008A7987"/>
    <w:rsid w:val="008B0495"/>
    <w:rsid w:val="008B1A76"/>
    <w:rsid w:val="008B42B1"/>
    <w:rsid w:val="008C1418"/>
    <w:rsid w:val="008C1BDA"/>
    <w:rsid w:val="008C21F0"/>
    <w:rsid w:val="008C555F"/>
    <w:rsid w:val="008D188F"/>
    <w:rsid w:val="008D1FC3"/>
    <w:rsid w:val="008E0725"/>
    <w:rsid w:val="008E1306"/>
    <w:rsid w:val="008E623D"/>
    <w:rsid w:val="008E64DC"/>
    <w:rsid w:val="008F0E4A"/>
    <w:rsid w:val="008F24EF"/>
    <w:rsid w:val="008F355A"/>
    <w:rsid w:val="008F35CF"/>
    <w:rsid w:val="008F4966"/>
    <w:rsid w:val="00900122"/>
    <w:rsid w:val="009004C9"/>
    <w:rsid w:val="009058AE"/>
    <w:rsid w:val="0091023D"/>
    <w:rsid w:val="0091350E"/>
    <w:rsid w:val="00913F91"/>
    <w:rsid w:val="009172E9"/>
    <w:rsid w:val="0092040B"/>
    <w:rsid w:val="009206CB"/>
    <w:rsid w:val="00922CD7"/>
    <w:rsid w:val="00926EE1"/>
    <w:rsid w:val="009279A5"/>
    <w:rsid w:val="00927E03"/>
    <w:rsid w:val="00934CB9"/>
    <w:rsid w:val="00936EAB"/>
    <w:rsid w:val="0094090D"/>
    <w:rsid w:val="009420E1"/>
    <w:rsid w:val="00942FF0"/>
    <w:rsid w:val="0094370F"/>
    <w:rsid w:val="00945BEC"/>
    <w:rsid w:val="009472D5"/>
    <w:rsid w:val="00950A14"/>
    <w:rsid w:val="009553E9"/>
    <w:rsid w:val="00955686"/>
    <w:rsid w:val="00956C65"/>
    <w:rsid w:val="00960F04"/>
    <w:rsid w:val="00961126"/>
    <w:rsid w:val="009629C4"/>
    <w:rsid w:val="00963678"/>
    <w:rsid w:val="00965AF2"/>
    <w:rsid w:val="00970281"/>
    <w:rsid w:val="00970E7A"/>
    <w:rsid w:val="00972A06"/>
    <w:rsid w:val="00972BB4"/>
    <w:rsid w:val="00977515"/>
    <w:rsid w:val="009863FE"/>
    <w:rsid w:val="0098785F"/>
    <w:rsid w:val="00987F4C"/>
    <w:rsid w:val="00991D8D"/>
    <w:rsid w:val="009936EA"/>
    <w:rsid w:val="00997B25"/>
    <w:rsid w:val="009A59DF"/>
    <w:rsid w:val="009A7CC8"/>
    <w:rsid w:val="009B1B57"/>
    <w:rsid w:val="009B2360"/>
    <w:rsid w:val="009B3376"/>
    <w:rsid w:val="009B3A64"/>
    <w:rsid w:val="009B3FB5"/>
    <w:rsid w:val="009B44E1"/>
    <w:rsid w:val="009B5D09"/>
    <w:rsid w:val="009C06CB"/>
    <w:rsid w:val="009C1AD4"/>
    <w:rsid w:val="009C3BD9"/>
    <w:rsid w:val="009C464F"/>
    <w:rsid w:val="009C55EB"/>
    <w:rsid w:val="009C58EC"/>
    <w:rsid w:val="009C5A86"/>
    <w:rsid w:val="009C6C2C"/>
    <w:rsid w:val="009D060F"/>
    <w:rsid w:val="009D395B"/>
    <w:rsid w:val="009D5014"/>
    <w:rsid w:val="009E4CAB"/>
    <w:rsid w:val="009E607A"/>
    <w:rsid w:val="009E6D86"/>
    <w:rsid w:val="009F22DA"/>
    <w:rsid w:val="009F4AAD"/>
    <w:rsid w:val="009F614F"/>
    <w:rsid w:val="009F7E37"/>
    <w:rsid w:val="00A00D54"/>
    <w:rsid w:val="00A019CB"/>
    <w:rsid w:val="00A0526F"/>
    <w:rsid w:val="00A053E4"/>
    <w:rsid w:val="00A0772B"/>
    <w:rsid w:val="00A10C47"/>
    <w:rsid w:val="00A113E6"/>
    <w:rsid w:val="00A207AC"/>
    <w:rsid w:val="00A27303"/>
    <w:rsid w:val="00A37994"/>
    <w:rsid w:val="00A459BA"/>
    <w:rsid w:val="00A47411"/>
    <w:rsid w:val="00A47F8B"/>
    <w:rsid w:val="00A50723"/>
    <w:rsid w:val="00A558ED"/>
    <w:rsid w:val="00A57324"/>
    <w:rsid w:val="00A61659"/>
    <w:rsid w:val="00A63DC7"/>
    <w:rsid w:val="00A66188"/>
    <w:rsid w:val="00A7169C"/>
    <w:rsid w:val="00A720B8"/>
    <w:rsid w:val="00A7212C"/>
    <w:rsid w:val="00A735B2"/>
    <w:rsid w:val="00A73A24"/>
    <w:rsid w:val="00A86377"/>
    <w:rsid w:val="00A90102"/>
    <w:rsid w:val="00A90E80"/>
    <w:rsid w:val="00A91BF0"/>
    <w:rsid w:val="00A93ABC"/>
    <w:rsid w:val="00A93D96"/>
    <w:rsid w:val="00A93FF2"/>
    <w:rsid w:val="00A96BF0"/>
    <w:rsid w:val="00AA0E01"/>
    <w:rsid w:val="00AA1D39"/>
    <w:rsid w:val="00AA3502"/>
    <w:rsid w:val="00AA5BCD"/>
    <w:rsid w:val="00AA761C"/>
    <w:rsid w:val="00AB1A97"/>
    <w:rsid w:val="00AB4CFC"/>
    <w:rsid w:val="00AB67D9"/>
    <w:rsid w:val="00AB7FE7"/>
    <w:rsid w:val="00AC124B"/>
    <w:rsid w:val="00AC26AD"/>
    <w:rsid w:val="00AC287B"/>
    <w:rsid w:val="00AD3C1B"/>
    <w:rsid w:val="00AD70EC"/>
    <w:rsid w:val="00AE2F84"/>
    <w:rsid w:val="00AE3303"/>
    <w:rsid w:val="00AE6FEF"/>
    <w:rsid w:val="00AF0DB3"/>
    <w:rsid w:val="00AF24DA"/>
    <w:rsid w:val="00AF55D1"/>
    <w:rsid w:val="00AF622D"/>
    <w:rsid w:val="00B126A1"/>
    <w:rsid w:val="00B1739B"/>
    <w:rsid w:val="00B17D24"/>
    <w:rsid w:val="00B20E8A"/>
    <w:rsid w:val="00B248D6"/>
    <w:rsid w:val="00B25886"/>
    <w:rsid w:val="00B31998"/>
    <w:rsid w:val="00B323BF"/>
    <w:rsid w:val="00B32CE7"/>
    <w:rsid w:val="00B33EDB"/>
    <w:rsid w:val="00B35181"/>
    <w:rsid w:val="00B37158"/>
    <w:rsid w:val="00B41418"/>
    <w:rsid w:val="00B41F9E"/>
    <w:rsid w:val="00B43D27"/>
    <w:rsid w:val="00B446DE"/>
    <w:rsid w:val="00B479DD"/>
    <w:rsid w:val="00B50675"/>
    <w:rsid w:val="00B60300"/>
    <w:rsid w:val="00B60AAA"/>
    <w:rsid w:val="00B625DF"/>
    <w:rsid w:val="00B63290"/>
    <w:rsid w:val="00B63FC2"/>
    <w:rsid w:val="00B71CBA"/>
    <w:rsid w:val="00B76759"/>
    <w:rsid w:val="00B82797"/>
    <w:rsid w:val="00B847FE"/>
    <w:rsid w:val="00B87D31"/>
    <w:rsid w:val="00B93B4B"/>
    <w:rsid w:val="00B94875"/>
    <w:rsid w:val="00B96FCE"/>
    <w:rsid w:val="00BA2975"/>
    <w:rsid w:val="00BA2C42"/>
    <w:rsid w:val="00BC0FFD"/>
    <w:rsid w:val="00BC15AF"/>
    <w:rsid w:val="00BC434A"/>
    <w:rsid w:val="00BC5DC3"/>
    <w:rsid w:val="00BC7137"/>
    <w:rsid w:val="00BD042D"/>
    <w:rsid w:val="00BD0A5B"/>
    <w:rsid w:val="00BD3AFC"/>
    <w:rsid w:val="00BD71B1"/>
    <w:rsid w:val="00BD77AC"/>
    <w:rsid w:val="00BE00CA"/>
    <w:rsid w:val="00BE0BE4"/>
    <w:rsid w:val="00BE1665"/>
    <w:rsid w:val="00BE237F"/>
    <w:rsid w:val="00BE3972"/>
    <w:rsid w:val="00BE4AD2"/>
    <w:rsid w:val="00BE555E"/>
    <w:rsid w:val="00BE668B"/>
    <w:rsid w:val="00BF40C6"/>
    <w:rsid w:val="00BF6601"/>
    <w:rsid w:val="00BF7B07"/>
    <w:rsid w:val="00C01E26"/>
    <w:rsid w:val="00C03218"/>
    <w:rsid w:val="00C05138"/>
    <w:rsid w:val="00C07363"/>
    <w:rsid w:val="00C07554"/>
    <w:rsid w:val="00C12624"/>
    <w:rsid w:val="00C162F7"/>
    <w:rsid w:val="00C178C4"/>
    <w:rsid w:val="00C24E58"/>
    <w:rsid w:val="00C27082"/>
    <w:rsid w:val="00C27368"/>
    <w:rsid w:val="00C279D2"/>
    <w:rsid w:val="00C32706"/>
    <w:rsid w:val="00C3322D"/>
    <w:rsid w:val="00C336BF"/>
    <w:rsid w:val="00C40286"/>
    <w:rsid w:val="00C40531"/>
    <w:rsid w:val="00C4185E"/>
    <w:rsid w:val="00C436A3"/>
    <w:rsid w:val="00C4763E"/>
    <w:rsid w:val="00C502C6"/>
    <w:rsid w:val="00C61E4A"/>
    <w:rsid w:val="00C6280A"/>
    <w:rsid w:val="00C63A9F"/>
    <w:rsid w:val="00C66A35"/>
    <w:rsid w:val="00C67354"/>
    <w:rsid w:val="00C7233B"/>
    <w:rsid w:val="00C72C3C"/>
    <w:rsid w:val="00C7777C"/>
    <w:rsid w:val="00C83A0F"/>
    <w:rsid w:val="00CA20B9"/>
    <w:rsid w:val="00CA34D0"/>
    <w:rsid w:val="00CA3995"/>
    <w:rsid w:val="00CA3E8A"/>
    <w:rsid w:val="00CB0FE0"/>
    <w:rsid w:val="00CC02F3"/>
    <w:rsid w:val="00CC3A33"/>
    <w:rsid w:val="00CC5D84"/>
    <w:rsid w:val="00CD0FC3"/>
    <w:rsid w:val="00CD74BB"/>
    <w:rsid w:val="00CE1E47"/>
    <w:rsid w:val="00CE36EE"/>
    <w:rsid w:val="00CE7466"/>
    <w:rsid w:val="00CE7D40"/>
    <w:rsid w:val="00CF1E43"/>
    <w:rsid w:val="00CF6BAE"/>
    <w:rsid w:val="00D044D0"/>
    <w:rsid w:val="00D1175C"/>
    <w:rsid w:val="00D17309"/>
    <w:rsid w:val="00D21626"/>
    <w:rsid w:val="00D226C0"/>
    <w:rsid w:val="00D24EBE"/>
    <w:rsid w:val="00D263FC"/>
    <w:rsid w:val="00D3138D"/>
    <w:rsid w:val="00D31955"/>
    <w:rsid w:val="00D31FFA"/>
    <w:rsid w:val="00D35C66"/>
    <w:rsid w:val="00D35F2B"/>
    <w:rsid w:val="00D407B8"/>
    <w:rsid w:val="00D41927"/>
    <w:rsid w:val="00D46AE2"/>
    <w:rsid w:val="00D47AFB"/>
    <w:rsid w:val="00D62D81"/>
    <w:rsid w:val="00D66BFB"/>
    <w:rsid w:val="00D6706D"/>
    <w:rsid w:val="00D73CCE"/>
    <w:rsid w:val="00D80EA8"/>
    <w:rsid w:val="00D83E4B"/>
    <w:rsid w:val="00D86A6A"/>
    <w:rsid w:val="00D87577"/>
    <w:rsid w:val="00D90F7C"/>
    <w:rsid w:val="00D94FA8"/>
    <w:rsid w:val="00D954D6"/>
    <w:rsid w:val="00D9594A"/>
    <w:rsid w:val="00DA190C"/>
    <w:rsid w:val="00DA66AC"/>
    <w:rsid w:val="00DB1786"/>
    <w:rsid w:val="00DB32FD"/>
    <w:rsid w:val="00DC0C0A"/>
    <w:rsid w:val="00DC20A3"/>
    <w:rsid w:val="00DC52BC"/>
    <w:rsid w:val="00DD14C2"/>
    <w:rsid w:val="00DD3670"/>
    <w:rsid w:val="00DE1B53"/>
    <w:rsid w:val="00DE2C39"/>
    <w:rsid w:val="00DE37E8"/>
    <w:rsid w:val="00DE5018"/>
    <w:rsid w:val="00DF3B27"/>
    <w:rsid w:val="00DF67F0"/>
    <w:rsid w:val="00DF7546"/>
    <w:rsid w:val="00E03120"/>
    <w:rsid w:val="00E043F8"/>
    <w:rsid w:val="00E06644"/>
    <w:rsid w:val="00E06826"/>
    <w:rsid w:val="00E153CE"/>
    <w:rsid w:val="00E26D3A"/>
    <w:rsid w:val="00E2732D"/>
    <w:rsid w:val="00E276D9"/>
    <w:rsid w:val="00E30630"/>
    <w:rsid w:val="00E31CEE"/>
    <w:rsid w:val="00E32FAD"/>
    <w:rsid w:val="00E36207"/>
    <w:rsid w:val="00E42AFE"/>
    <w:rsid w:val="00E455FB"/>
    <w:rsid w:val="00E4794B"/>
    <w:rsid w:val="00E53798"/>
    <w:rsid w:val="00E546B3"/>
    <w:rsid w:val="00E556A9"/>
    <w:rsid w:val="00E57E76"/>
    <w:rsid w:val="00E60D0C"/>
    <w:rsid w:val="00E6231B"/>
    <w:rsid w:val="00E650D2"/>
    <w:rsid w:val="00E702C1"/>
    <w:rsid w:val="00E708C7"/>
    <w:rsid w:val="00E74F1E"/>
    <w:rsid w:val="00E76515"/>
    <w:rsid w:val="00E776DB"/>
    <w:rsid w:val="00E83A19"/>
    <w:rsid w:val="00E84FE3"/>
    <w:rsid w:val="00E866BF"/>
    <w:rsid w:val="00E8683A"/>
    <w:rsid w:val="00E868E6"/>
    <w:rsid w:val="00E90DD4"/>
    <w:rsid w:val="00E90F80"/>
    <w:rsid w:val="00E91AC5"/>
    <w:rsid w:val="00E952AC"/>
    <w:rsid w:val="00E9602D"/>
    <w:rsid w:val="00EA439A"/>
    <w:rsid w:val="00EA62CA"/>
    <w:rsid w:val="00EA7E68"/>
    <w:rsid w:val="00EB2A96"/>
    <w:rsid w:val="00EB4588"/>
    <w:rsid w:val="00EB5493"/>
    <w:rsid w:val="00EC3B51"/>
    <w:rsid w:val="00EC3DCE"/>
    <w:rsid w:val="00EC5C7A"/>
    <w:rsid w:val="00EC757C"/>
    <w:rsid w:val="00ED1FFB"/>
    <w:rsid w:val="00ED4DA3"/>
    <w:rsid w:val="00EE079F"/>
    <w:rsid w:val="00EE347D"/>
    <w:rsid w:val="00EE496C"/>
    <w:rsid w:val="00EE6158"/>
    <w:rsid w:val="00EF0BB3"/>
    <w:rsid w:val="00EF0FAA"/>
    <w:rsid w:val="00EF3300"/>
    <w:rsid w:val="00EF3336"/>
    <w:rsid w:val="00EF3F21"/>
    <w:rsid w:val="00EF450D"/>
    <w:rsid w:val="00EF5D84"/>
    <w:rsid w:val="00EF609A"/>
    <w:rsid w:val="00EF7B91"/>
    <w:rsid w:val="00F00D18"/>
    <w:rsid w:val="00F01383"/>
    <w:rsid w:val="00F10EB5"/>
    <w:rsid w:val="00F11E14"/>
    <w:rsid w:val="00F224DA"/>
    <w:rsid w:val="00F225B4"/>
    <w:rsid w:val="00F30C05"/>
    <w:rsid w:val="00F31B5B"/>
    <w:rsid w:val="00F34D67"/>
    <w:rsid w:val="00F35FFD"/>
    <w:rsid w:val="00F3645A"/>
    <w:rsid w:val="00F37314"/>
    <w:rsid w:val="00F40BA4"/>
    <w:rsid w:val="00F41C9C"/>
    <w:rsid w:val="00F43A02"/>
    <w:rsid w:val="00F514F6"/>
    <w:rsid w:val="00F55E51"/>
    <w:rsid w:val="00F5647A"/>
    <w:rsid w:val="00F57BF8"/>
    <w:rsid w:val="00F614DF"/>
    <w:rsid w:val="00F61CCB"/>
    <w:rsid w:val="00F71601"/>
    <w:rsid w:val="00F75114"/>
    <w:rsid w:val="00F873A0"/>
    <w:rsid w:val="00F9434D"/>
    <w:rsid w:val="00FA14BB"/>
    <w:rsid w:val="00FA2420"/>
    <w:rsid w:val="00FA296D"/>
    <w:rsid w:val="00FA408E"/>
    <w:rsid w:val="00FA4A92"/>
    <w:rsid w:val="00FA6216"/>
    <w:rsid w:val="00FB40A8"/>
    <w:rsid w:val="00FB489A"/>
    <w:rsid w:val="00FB79C1"/>
    <w:rsid w:val="00FC49DB"/>
    <w:rsid w:val="00FC5156"/>
    <w:rsid w:val="00FC6F03"/>
    <w:rsid w:val="00FD1A5E"/>
    <w:rsid w:val="00FD251B"/>
    <w:rsid w:val="00FD47AD"/>
    <w:rsid w:val="00FE32A2"/>
    <w:rsid w:val="00FE4763"/>
    <w:rsid w:val="00FE7618"/>
    <w:rsid w:val="00FE7946"/>
    <w:rsid w:val="00FF00C8"/>
    <w:rsid w:val="00FF12FE"/>
    <w:rsid w:val="00FF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014"/>
    <w:pPr>
      <w:spacing w:after="0" w:line="240" w:lineRule="auto"/>
    </w:pPr>
    <w:rPr>
      <w:rFonts w:ascii="Times New Roman" w:eastAsia="Times New Roman" w:hAnsi="Times New Roman" w:cs="Times New Roman"/>
      <w:color w:val="00000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D501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color w:val="00000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4A17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A1735"/>
    <w:rPr>
      <w:rFonts w:ascii="Times New Roman" w:eastAsia="Times New Roman" w:hAnsi="Times New Roman" w:cs="Times New Roman"/>
      <w:color w:val="000000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4A173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A1735"/>
    <w:rPr>
      <w:rFonts w:ascii="Times New Roman" w:eastAsia="Times New Roman" w:hAnsi="Times New Roman" w:cs="Times New Roman"/>
      <w:color w:val="000000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A17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A1735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Гайнуллин</dc:creator>
  <cp:keywords/>
  <dc:description/>
  <cp:lastModifiedBy>Гайнуллин</cp:lastModifiedBy>
  <cp:revision>34</cp:revision>
  <dcterms:created xsi:type="dcterms:W3CDTF">2016-04-22T06:00:00Z</dcterms:created>
  <dcterms:modified xsi:type="dcterms:W3CDTF">2020-04-08T12:18:00Z</dcterms:modified>
</cp:coreProperties>
</file>