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576" w:rsidRPr="007E5985" w:rsidRDefault="007D3576" w:rsidP="00157B1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6"/>
          <w:lang w:eastAsia="en-US"/>
        </w:rPr>
      </w:pPr>
      <w:r w:rsidRPr="007E5985">
        <w:rPr>
          <w:rFonts w:eastAsiaTheme="minorHAnsi"/>
          <w:b/>
          <w:sz w:val="28"/>
          <w:szCs w:val="26"/>
          <w:lang w:eastAsia="en-US"/>
        </w:rPr>
        <w:t>ОБЪЯВЛЕНИЕ</w:t>
      </w:r>
    </w:p>
    <w:p w:rsidR="007D3576" w:rsidRPr="007D3576" w:rsidRDefault="007D3576" w:rsidP="00157B12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7E5985">
        <w:rPr>
          <w:rFonts w:eastAsiaTheme="minorHAnsi"/>
          <w:b/>
          <w:sz w:val="28"/>
          <w:szCs w:val="26"/>
          <w:lang w:eastAsia="en-US"/>
        </w:rPr>
        <w:t xml:space="preserve">о проведении </w:t>
      </w:r>
      <w:r w:rsidR="006A41DA" w:rsidRPr="007E5985">
        <w:rPr>
          <w:rFonts w:eastAsiaTheme="minorHAnsi"/>
          <w:b/>
          <w:sz w:val="28"/>
          <w:szCs w:val="26"/>
          <w:lang w:eastAsia="en-US"/>
        </w:rPr>
        <w:t xml:space="preserve">дополнительного </w:t>
      </w:r>
      <w:r w:rsidR="00954679" w:rsidRPr="007E5985">
        <w:rPr>
          <w:rFonts w:eastAsiaTheme="minorHAnsi"/>
          <w:b/>
          <w:sz w:val="28"/>
          <w:szCs w:val="26"/>
          <w:lang w:eastAsia="en-US"/>
        </w:rPr>
        <w:t xml:space="preserve">конкурса </w:t>
      </w:r>
      <w:r w:rsidRPr="007E5985">
        <w:rPr>
          <w:rFonts w:eastAsiaTheme="minorHAnsi"/>
          <w:b/>
          <w:sz w:val="28"/>
          <w:szCs w:val="26"/>
          <w:lang w:eastAsia="en-US"/>
        </w:rPr>
        <w:t xml:space="preserve">на </w:t>
      </w:r>
      <w:r w:rsidR="00954679" w:rsidRPr="007E5985">
        <w:rPr>
          <w:rFonts w:eastAsiaTheme="minorHAnsi"/>
          <w:b/>
          <w:sz w:val="28"/>
          <w:szCs w:val="26"/>
          <w:lang w:eastAsia="en-US"/>
        </w:rPr>
        <w:t>право получения</w:t>
      </w:r>
      <w:r w:rsidRPr="007E5985">
        <w:rPr>
          <w:rFonts w:eastAsiaTheme="minorHAnsi"/>
          <w:b/>
          <w:sz w:val="28"/>
          <w:szCs w:val="26"/>
          <w:lang w:eastAsia="en-US"/>
        </w:rPr>
        <w:t xml:space="preserve"> субсидий</w:t>
      </w:r>
      <w:r w:rsidR="000C60C6" w:rsidRPr="007E5985">
        <w:rPr>
          <w:rFonts w:eastAsiaTheme="minorHAnsi"/>
          <w:b/>
          <w:sz w:val="28"/>
          <w:szCs w:val="26"/>
          <w:lang w:eastAsia="en-US"/>
        </w:rPr>
        <w:t xml:space="preserve"> из федерального бюджета российским организациям на финансовое обеспечение затрат на проведение научно-исследовательских и опытно-конструкторских работ по современным технологиям в рамках реализации такими организациями инновационных проектов</w:t>
      </w:r>
    </w:p>
    <w:p w:rsidR="007D3576" w:rsidRPr="007D3576" w:rsidRDefault="007D3576" w:rsidP="00157B12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D3576" w:rsidRPr="007D3576" w:rsidRDefault="007D3576" w:rsidP="007D357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9"/>
        <w:gridCol w:w="9461"/>
      </w:tblGrid>
      <w:tr w:rsidR="007D3576" w:rsidRPr="007E5985" w:rsidTr="007D357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576" w:rsidRPr="007E5985" w:rsidRDefault="007D3576" w:rsidP="006A41D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lang w:eastAsia="en-US"/>
              </w:rPr>
            </w:pPr>
            <w:r w:rsidRPr="007E5985">
              <w:rPr>
                <w:rFonts w:eastAsiaTheme="minorHAnsi"/>
                <w:b/>
                <w:lang w:eastAsia="en-US"/>
              </w:rPr>
              <w:t xml:space="preserve">Информация о проведении </w:t>
            </w:r>
            <w:r w:rsidR="006A41DA" w:rsidRPr="007E5985">
              <w:rPr>
                <w:rFonts w:eastAsiaTheme="minorHAnsi"/>
                <w:b/>
                <w:lang w:eastAsia="en-US"/>
              </w:rPr>
              <w:t>дополнительного конкурса</w:t>
            </w:r>
          </w:p>
        </w:tc>
      </w:tr>
      <w:tr w:rsidR="007D3576" w:rsidRPr="007E5985" w:rsidTr="002A7B86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76" w:rsidRPr="007E5985" w:rsidRDefault="00954679" w:rsidP="006A41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 xml:space="preserve">Сроки проведения </w:t>
            </w:r>
            <w:r w:rsidR="00B42AD1" w:rsidRPr="007E5985">
              <w:rPr>
                <w:rFonts w:eastAsiaTheme="minorHAnsi"/>
                <w:lang w:eastAsia="en-US"/>
              </w:rPr>
              <w:t xml:space="preserve">дополнительного </w:t>
            </w:r>
            <w:r w:rsidRPr="007E5985">
              <w:rPr>
                <w:rFonts w:eastAsiaTheme="minorHAnsi"/>
                <w:lang w:eastAsia="en-US"/>
              </w:rPr>
              <w:t xml:space="preserve">конкурса </w:t>
            </w:r>
            <w:r w:rsidR="00B42AD1" w:rsidRPr="007E5985">
              <w:rPr>
                <w:rFonts w:eastAsiaTheme="minorHAnsi"/>
                <w:lang w:eastAsia="en-US"/>
              </w:rPr>
              <w:t xml:space="preserve">(далее – Конкурс) </w:t>
            </w:r>
            <w:r w:rsidRPr="007E5985">
              <w:rPr>
                <w:rFonts w:eastAsiaTheme="minorHAnsi"/>
                <w:lang w:eastAsia="en-US"/>
              </w:rPr>
              <w:t>- дата и время начала и окончания подачи заявок на участие в конкурсе</w:t>
            </w:r>
            <w:r w:rsidR="006A41DA" w:rsidRPr="007E5985">
              <w:rPr>
                <w:rFonts w:eastAsiaTheme="minorHAnsi"/>
                <w:lang w:eastAsia="en-US"/>
              </w:rPr>
              <w:t>, а также информация о возможности проведения нескольких конкурсов с указанием сроков (порядка) их проведения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76" w:rsidRPr="007E5985" w:rsidRDefault="00495910" w:rsidP="000C60C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95910">
              <w:rPr>
                <w:rFonts w:eastAsiaTheme="minorHAnsi"/>
                <w:lang w:eastAsia="en-US"/>
              </w:rPr>
              <w:t xml:space="preserve">30 </w:t>
            </w:r>
            <w:r>
              <w:rPr>
                <w:rFonts w:eastAsiaTheme="minorHAnsi"/>
                <w:lang w:eastAsia="en-US"/>
              </w:rPr>
              <w:t>марта 2023</w:t>
            </w:r>
            <w:r w:rsidR="007D3576" w:rsidRPr="007E5985">
              <w:rPr>
                <w:rFonts w:eastAsiaTheme="minorHAnsi"/>
                <w:lang w:eastAsia="en-US"/>
              </w:rPr>
              <w:t xml:space="preserve"> г., 9 часов </w:t>
            </w:r>
            <w:r w:rsidR="000C60C6" w:rsidRPr="007E5985">
              <w:rPr>
                <w:rFonts w:eastAsiaTheme="minorHAnsi"/>
                <w:lang w:eastAsia="en-US"/>
              </w:rPr>
              <w:t xml:space="preserve">00 минут </w:t>
            </w:r>
            <w:r w:rsidR="007D3576" w:rsidRPr="007E5985">
              <w:rPr>
                <w:rFonts w:eastAsiaTheme="minorHAnsi"/>
                <w:lang w:eastAsia="en-US"/>
              </w:rPr>
              <w:t>–</w:t>
            </w:r>
            <w:r w:rsidR="007D3576" w:rsidRPr="007E5985">
              <w:rPr>
                <w:rFonts w:eastAsiaTheme="minorHAnsi"/>
                <w:lang w:eastAsia="en-US"/>
              </w:rPr>
              <w:br/>
            </w:r>
            <w:r w:rsidR="00DD47E6">
              <w:rPr>
                <w:rFonts w:eastAsiaTheme="minorHAnsi"/>
                <w:lang w:eastAsia="en-US"/>
              </w:rPr>
              <w:t>1</w:t>
            </w:r>
            <w:bookmarkStart w:id="0" w:name="_GoBack"/>
            <w:bookmarkEnd w:id="0"/>
            <w:r>
              <w:rPr>
                <w:rFonts w:eastAsiaTheme="minorHAnsi"/>
                <w:lang w:eastAsia="en-US"/>
              </w:rPr>
              <w:t xml:space="preserve"> мая 2023</w:t>
            </w:r>
            <w:r w:rsidR="007D3576" w:rsidRPr="007E5985">
              <w:rPr>
                <w:rFonts w:eastAsiaTheme="minorHAnsi"/>
                <w:lang w:eastAsia="en-US"/>
              </w:rPr>
              <w:t xml:space="preserve"> г., </w:t>
            </w:r>
            <w:r w:rsidR="000C60C6" w:rsidRPr="007E5985">
              <w:rPr>
                <w:rFonts w:eastAsiaTheme="minorHAnsi"/>
                <w:lang w:eastAsia="en-US"/>
              </w:rPr>
              <w:t>23</w:t>
            </w:r>
            <w:r w:rsidR="007D3576" w:rsidRPr="007E5985">
              <w:rPr>
                <w:rFonts w:eastAsiaTheme="minorHAnsi"/>
                <w:lang w:eastAsia="en-US"/>
              </w:rPr>
              <w:t xml:space="preserve"> час</w:t>
            </w:r>
            <w:r w:rsidR="000C60C6" w:rsidRPr="007E5985">
              <w:rPr>
                <w:rFonts w:eastAsiaTheme="minorHAnsi"/>
                <w:lang w:eastAsia="en-US"/>
              </w:rPr>
              <w:t>а 59 минут</w:t>
            </w:r>
          </w:p>
          <w:p w:rsidR="00DB1370" w:rsidRPr="007E5985" w:rsidRDefault="00DB1370" w:rsidP="000C60C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6A41DA" w:rsidRPr="007E5985" w:rsidRDefault="00DB1370" w:rsidP="00FD0F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>При наличии лимитов бюджетных обязательств, дов</w:t>
            </w:r>
            <w:r w:rsidR="00FD0F36">
              <w:rPr>
                <w:rFonts w:eastAsiaTheme="minorHAnsi"/>
                <w:lang w:eastAsia="en-US"/>
              </w:rPr>
              <w:t>еденных в установленном порядке</w:t>
            </w:r>
            <w:r w:rsidR="00FD0F36">
              <w:rPr>
                <w:rFonts w:eastAsiaTheme="minorHAnsi"/>
                <w:lang w:eastAsia="en-US"/>
              </w:rPr>
              <w:br/>
            </w:r>
            <w:r w:rsidRPr="007E5985">
              <w:rPr>
                <w:rFonts w:eastAsiaTheme="minorHAnsi"/>
                <w:lang w:eastAsia="en-US"/>
              </w:rPr>
              <w:t xml:space="preserve">до Министерства промышленности и торговли Российской Федерации как получателя средств федерального бюджета на цели, указанные в </w:t>
            </w:r>
            <w:hyperlink w:anchor="P49" w:history="1">
              <w:r w:rsidRPr="007E5985">
                <w:rPr>
                  <w:rFonts w:eastAsiaTheme="minorHAnsi"/>
                  <w:lang w:eastAsia="en-US"/>
                </w:rPr>
                <w:t>пункте 1</w:t>
              </w:r>
            </w:hyperlink>
            <w:r w:rsidRPr="007E5985">
              <w:rPr>
                <w:rFonts w:eastAsiaTheme="minorHAnsi"/>
                <w:lang w:eastAsia="en-US"/>
              </w:rPr>
              <w:t xml:space="preserve"> Правил предоставления субсидий из федерального бюджета российским организациям на финансовое обеспечение затрат на проведение научно-исследовательских</w:t>
            </w:r>
            <w:r w:rsidR="00FD0F36">
              <w:rPr>
                <w:rFonts w:eastAsiaTheme="minorHAnsi"/>
                <w:lang w:eastAsia="en-US"/>
              </w:rPr>
              <w:t xml:space="preserve"> и опытно-конструкторских работ</w:t>
            </w:r>
            <w:r w:rsidR="00FD0F36">
              <w:rPr>
                <w:rFonts w:eastAsiaTheme="minorHAnsi"/>
                <w:lang w:eastAsia="en-US"/>
              </w:rPr>
              <w:br/>
            </w:r>
            <w:r w:rsidRPr="007E5985">
              <w:rPr>
                <w:rFonts w:eastAsiaTheme="minorHAnsi"/>
                <w:lang w:eastAsia="en-US"/>
              </w:rPr>
              <w:t>по современным технологиям в рамках реализации такими организациями инновационных проектов, утвержденных постановлением Пра</w:t>
            </w:r>
            <w:r w:rsidR="00FD0F36">
              <w:rPr>
                <w:rFonts w:eastAsiaTheme="minorHAnsi"/>
                <w:lang w:eastAsia="en-US"/>
              </w:rPr>
              <w:t>вительства Российской Федерации</w:t>
            </w:r>
            <w:r w:rsidR="00FD0F36">
              <w:rPr>
                <w:rFonts w:eastAsiaTheme="minorHAnsi"/>
                <w:lang w:eastAsia="en-US"/>
              </w:rPr>
              <w:br/>
            </w:r>
            <w:r w:rsidRPr="007E5985">
              <w:rPr>
                <w:rFonts w:eastAsiaTheme="minorHAnsi"/>
                <w:lang w:eastAsia="en-US"/>
              </w:rPr>
              <w:t xml:space="preserve">от 12.12.2019 № 1649 (далее – Правила), Минпромторг России проводит дополнительный конкурс на право получения субсидий, для чего в соответствии с </w:t>
            </w:r>
            <w:hyperlink w:anchor="P70" w:history="1">
              <w:r w:rsidRPr="007E5985">
                <w:rPr>
                  <w:rFonts w:eastAsiaTheme="minorHAnsi"/>
                  <w:lang w:eastAsia="en-US"/>
                </w:rPr>
                <w:t>пунктом 5(1)</w:t>
              </w:r>
            </w:hyperlink>
            <w:r w:rsidRPr="007E5985">
              <w:rPr>
                <w:rFonts w:eastAsiaTheme="minorHAnsi"/>
                <w:lang w:eastAsia="en-US"/>
              </w:rPr>
              <w:t xml:space="preserve"> Правил</w:t>
            </w:r>
            <w:r w:rsidR="00193736">
              <w:rPr>
                <w:rFonts w:eastAsiaTheme="minorHAnsi"/>
                <w:lang w:eastAsia="en-US"/>
              </w:rPr>
              <w:t xml:space="preserve"> размещает </w:t>
            </w:r>
            <w:r w:rsidR="00193736" w:rsidRPr="00193736">
              <w:rPr>
                <w:rFonts w:eastAsiaTheme="minorHAnsi"/>
                <w:lang w:eastAsia="en-US"/>
              </w:rPr>
              <w:t>в государственной информационной системе промышленности</w:t>
            </w:r>
            <w:r w:rsidR="00FD0F36">
              <w:rPr>
                <w:rFonts w:eastAsiaTheme="minorHAnsi"/>
                <w:lang w:eastAsia="en-US"/>
              </w:rPr>
              <w:br/>
            </w:r>
            <w:r w:rsidR="00193736" w:rsidRPr="00193736">
              <w:rPr>
                <w:rFonts w:eastAsiaTheme="minorHAnsi"/>
                <w:lang w:eastAsia="en-US"/>
              </w:rPr>
              <w:t>в информационно-телекоммуникационной сети «Интернет</w:t>
            </w:r>
            <w:r w:rsidR="00193736">
              <w:rPr>
                <w:rFonts w:eastAsiaTheme="minorHAnsi"/>
                <w:lang w:eastAsia="en-US"/>
              </w:rPr>
              <w:t>» соответствующее объявление</w:t>
            </w:r>
            <w:r w:rsidR="009D4983" w:rsidRPr="007E5985">
              <w:rPr>
                <w:rFonts w:eastAsiaTheme="minorHAnsi"/>
                <w:lang w:eastAsia="en-US"/>
              </w:rPr>
              <w:t>.</w:t>
            </w:r>
          </w:p>
        </w:tc>
      </w:tr>
      <w:tr w:rsidR="00DB1370" w:rsidRPr="007E5985" w:rsidTr="002A7B86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0" w:rsidRPr="007E5985" w:rsidRDefault="00DB1370" w:rsidP="00BF194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>Доменное имя, и (или) сетевой адрес, (или) указатели страниц сайта государственной информационной системы промышленности в сети "Интернет", на кот</w:t>
            </w:r>
            <w:r w:rsidR="00EA2A37">
              <w:rPr>
                <w:rFonts w:eastAsiaTheme="minorHAnsi"/>
                <w:lang w:eastAsia="en-US"/>
              </w:rPr>
              <w:t>ором обеспечивается проведение К</w:t>
            </w:r>
            <w:r w:rsidRPr="007E5985">
              <w:rPr>
                <w:rFonts w:eastAsiaTheme="minorHAnsi"/>
                <w:lang w:eastAsia="en-US"/>
              </w:rPr>
              <w:t>онкурса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70" w:rsidRPr="007E5985" w:rsidRDefault="00DB1370" w:rsidP="00BF194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>https://gisp.gov.ru/pp1649</w:t>
            </w:r>
          </w:p>
        </w:tc>
      </w:tr>
      <w:tr w:rsidR="00E47ED0" w:rsidRPr="007E5985" w:rsidTr="002A7B86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D0" w:rsidRPr="007E5985" w:rsidRDefault="00E47ED0" w:rsidP="00EA2A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 xml:space="preserve">Перечень современных технологии для целей проведения </w:t>
            </w:r>
            <w:r w:rsidR="00EA2A37">
              <w:rPr>
                <w:rFonts w:eastAsiaTheme="minorHAnsi"/>
                <w:lang w:eastAsia="en-US"/>
              </w:rPr>
              <w:t>К</w:t>
            </w:r>
            <w:r w:rsidRPr="007E5985">
              <w:rPr>
                <w:rFonts w:eastAsiaTheme="minorHAnsi"/>
                <w:lang w:eastAsia="en-US"/>
              </w:rPr>
              <w:t xml:space="preserve">онкурса, с указанием их наименований, максимального размера субсидии, определенного для соответствующей современной технологии в соответствии с </w:t>
            </w:r>
            <w:hyperlink w:anchor="P116" w:history="1">
              <w:r w:rsidRPr="007E5985">
                <w:rPr>
                  <w:rFonts w:eastAsiaTheme="minorHAnsi"/>
                  <w:lang w:eastAsia="en-US"/>
                </w:rPr>
                <w:t>подпунктом "г" пункта 11</w:t>
              </w:r>
            </w:hyperlink>
            <w:r w:rsidRPr="007E5985">
              <w:rPr>
                <w:rFonts w:eastAsiaTheme="minorHAnsi"/>
                <w:lang w:eastAsia="en-US"/>
              </w:rPr>
              <w:t xml:space="preserve"> Правил, результатов предоставления субсидии в соответствии с </w:t>
            </w:r>
            <w:hyperlink w:anchor="P180" w:history="1">
              <w:r w:rsidRPr="007E5985">
                <w:rPr>
                  <w:rFonts w:eastAsiaTheme="minorHAnsi"/>
                  <w:lang w:eastAsia="en-US"/>
                </w:rPr>
                <w:t>пунктом 22</w:t>
              </w:r>
            </w:hyperlink>
            <w:r w:rsidRPr="007E5985">
              <w:rPr>
                <w:rFonts w:eastAsiaTheme="minorHAnsi"/>
                <w:lang w:eastAsia="en-US"/>
              </w:rPr>
              <w:t xml:space="preserve"> Правил, в том числе предельных целевых показателей (индикаторов), установленных для соответствующей современной технологии в соответствии с </w:t>
            </w:r>
            <w:hyperlink w:anchor="P114" w:history="1">
              <w:r w:rsidRPr="007E5985">
                <w:rPr>
                  <w:rFonts w:eastAsiaTheme="minorHAnsi"/>
                  <w:lang w:eastAsia="en-US"/>
                </w:rPr>
                <w:t>подпунктом "б" пункта 11</w:t>
              </w:r>
            </w:hyperlink>
            <w:r w:rsidRPr="007E5985">
              <w:rPr>
                <w:rFonts w:eastAsiaTheme="minorHAnsi"/>
                <w:lang w:eastAsia="en-US"/>
              </w:rPr>
              <w:t xml:space="preserve"> Правил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D0" w:rsidRPr="007E5985" w:rsidRDefault="00E47ED0" w:rsidP="008344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lastRenderedPageBreak/>
              <w:t>Указанная информация приведена в приложении № 1 к настоящему объявлению</w:t>
            </w:r>
            <w:r w:rsidR="009D4983" w:rsidRPr="007E5985">
              <w:rPr>
                <w:rFonts w:eastAsiaTheme="minorHAnsi"/>
                <w:lang w:eastAsia="en-US"/>
              </w:rPr>
              <w:t>.</w:t>
            </w:r>
          </w:p>
        </w:tc>
      </w:tr>
      <w:tr w:rsidR="007D3576" w:rsidRPr="007E5985" w:rsidTr="007D357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576" w:rsidRPr="007E5985" w:rsidRDefault="00DB1370" w:rsidP="00DB137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lang w:eastAsia="en-US"/>
              </w:rPr>
            </w:pPr>
            <w:r w:rsidRPr="007E5985">
              <w:rPr>
                <w:rFonts w:eastAsiaTheme="minorHAnsi"/>
                <w:b/>
                <w:lang w:eastAsia="en-US"/>
              </w:rPr>
              <w:t>Наименование, место нахождения, почтовый адрес, адрес электронной почты Министерства промышленности и торговли Российской Федерации</w:t>
            </w:r>
          </w:p>
        </w:tc>
      </w:tr>
      <w:tr w:rsidR="007D3576" w:rsidRPr="007E5985" w:rsidTr="002A7B86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76" w:rsidRPr="007E5985" w:rsidRDefault="007D3576" w:rsidP="006716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76" w:rsidRPr="007E5985" w:rsidRDefault="0067168A" w:rsidP="00FD0F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>Министерство промышленности и торговли Российской Федерации</w:t>
            </w:r>
          </w:p>
        </w:tc>
      </w:tr>
      <w:tr w:rsidR="007D3576" w:rsidRPr="007E5985" w:rsidTr="002A7B86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76" w:rsidRPr="007E5985" w:rsidRDefault="007D3576" w:rsidP="006716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>Место нахождения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76" w:rsidRPr="007E5985" w:rsidRDefault="00FC780E" w:rsidP="00FC78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>123317, г.</w:t>
            </w:r>
            <w:r w:rsidR="0067168A" w:rsidRPr="007E5985">
              <w:rPr>
                <w:rFonts w:eastAsiaTheme="minorHAnsi"/>
                <w:lang w:eastAsia="en-US"/>
              </w:rPr>
              <w:t xml:space="preserve"> Москва</w:t>
            </w:r>
            <w:r w:rsidRPr="007E5985">
              <w:rPr>
                <w:rFonts w:eastAsiaTheme="minorHAnsi"/>
                <w:lang w:eastAsia="en-US"/>
              </w:rPr>
              <w:t xml:space="preserve">, Пресненская набережная, д. 10, </w:t>
            </w:r>
            <w:r w:rsidR="0067168A" w:rsidRPr="007E5985">
              <w:rPr>
                <w:rFonts w:eastAsiaTheme="minorHAnsi"/>
                <w:lang w:eastAsia="en-US"/>
              </w:rPr>
              <w:t>стр</w:t>
            </w:r>
            <w:r w:rsidRPr="007E5985">
              <w:rPr>
                <w:rFonts w:eastAsiaTheme="minorHAnsi"/>
                <w:lang w:eastAsia="en-US"/>
              </w:rPr>
              <w:t>.</w:t>
            </w:r>
            <w:r w:rsidR="0067168A" w:rsidRPr="007E5985">
              <w:rPr>
                <w:rFonts w:eastAsiaTheme="minorHAnsi"/>
                <w:lang w:eastAsia="en-US"/>
              </w:rPr>
              <w:t xml:space="preserve"> 2</w:t>
            </w:r>
          </w:p>
        </w:tc>
      </w:tr>
      <w:tr w:rsidR="007D3576" w:rsidRPr="007E5985" w:rsidTr="002A7B86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76" w:rsidRPr="007E5985" w:rsidRDefault="007D3576" w:rsidP="006716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>Почтовый адрес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76" w:rsidRPr="007E5985" w:rsidRDefault="00940416" w:rsidP="006716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>123317, г. Москва, Пресненская набережная, д. 10, стр. 2</w:t>
            </w:r>
          </w:p>
        </w:tc>
      </w:tr>
      <w:tr w:rsidR="007D3576" w:rsidRPr="007E5985" w:rsidTr="002A7B86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76" w:rsidRPr="007E5985" w:rsidRDefault="007D3576" w:rsidP="006716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>Адрес электронной почты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76" w:rsidRPr="007E5985" w:rsidRDefault="00582BA0" w:rsidP="006716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hyperlink r:id="rId7" w:history="1">
              <w:r w:rsidR="004C52FB" w:rsidRPr="007E5985">
                <w:rPr>
                  <w:rFonts w:eastAsiaTheme="minorHAnsi"/>
                  <w:lang w:eastAsia="en-US"/>
                </w:rPr>
                <w:t>info_admin@minprom.gov.ru</w:t>
              </w:r>
            </w:hyperlink>
          </w:p>
        </w:tc>
      </w:tr>
      <w:tr w:rsidR="007D3576" w:rsidRPr="007E5985" w:rsidTr="007D357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576" w:rsidRPr="007E5985" w:rsidRDefault="003308EC" w:rsidP="007D35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E5985">
              <w:rPr>
                <w:rFonts w:eastAsiaTheme="minorHAnsi"/>
                <w:b/>
                <w:lang w:eastAsia="en-US"/>
              </w:rPr>
              <w:t>Требования к организациям</w:t>
            </w:r>
            <w:r w:rsidR="007E5985">
              <w:rPr>
                <w:rFonts w:eastAsiaTheme="minorHAnsi"/>
                <w:b/>
                <w:lang w:eastAsia="en-US"/>
              </w:rPr>
              <w:t>, заявкам на участие в конкурсе, а также процедура рассмотрения и оценки заявок на участие в конкурсе</w:t>
            </w:r>
          </w:p>
        </w:tc>
      </w:tr>
      <w:tr w:rsidR="007D3576" w:rsidRPr="007E5985" w:rsidTr="002A7B86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76" w:rsidRPr="007E5985" w:rsidRDefault="00376800" w:rsidP="002A7B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>Т</w:t>
            </w:r>
            <w:r w:rsidR="003938E9" w:rsidRPr="007E5985">
              <w:rPr>
                <w:rFonts w:eastAsiaTheme="minorHAnsi"/>
                <w:lang w:eastAsia="en-US"/>
              </w:rPr>
              <w:t>ребовани</w:t>
            </w:r>
            <w:r w:rsidRPr="007E5985">
              <w:rPr>
                <w:rFonts w:eastAsiaTheme="minorHAnsi"/>
                <w:lang w:eastAsia="en-US"/>
              </w:rPr>
              <w:t>я</w:t>
            </w:r>
            <w:r w:rsidR="003938E9" w:rsidRPr="007E5985">
              <w:rPr>
                <w:rFonts w:eastAsiaTheme="minorHAnsi"/>
                <w:lang w:eastAsia="en-US"/>
              </w:rPr>
              <w:t xml:space="preserve"> к организациям и переч</w:t>
            </w:r>
            <w:r w:rsidR="002A7B86" w:rsidRPr="007E5985">
              <w:rPr>
                <w:rFonts w:eastAsiaTheme="minorHAnsi"/>
                <w:lang w:eastAsia="en-US"/>
              </w:rPr>
              <w:t>ень</w:t>
            </w:r>
            <w:r w:rsidR="003938E9" w:rsidRPr="007E5985">
              <w:rPr>
                <w:rFonts w:eastAsiaTheme="minorHAnsi"/>
                <w:lang w:eastAsia="en-US"/>
              </w:rPr>
              <w:t xml:space="preserve"> документов, представляемых организациями для подтверждения их соответствия указанным требованиям в соответствии с </w:t>
            </w:r>
            <w:hyperlink w:anchor="P121" w:history="1">
              <w:r w:rsidR="003938E9" w:rsidRPr="007E5985">
                <w:rPr>
                  <w:rFonts w:eastAsiaTheme="minorHAnsi"/>
                  <w:lang w:eastAsia="en-US"/>
                </w:rPr>
                <w:t>пунктами 14</w:t>
              </w:r>
            </w:hyperlink>
            <w:r w:rsidR="003938E9" w:rsidRPr="007E5985">
              <w:rPr>
                <w:rFonts w:eastAsiaTheme="minorHAnsi"/>
                <w:lang w:eastAsia="en-US"/>
              </w:rPr>
              <w:t xml:space="preserve"> и </w:t>
            </w:r>
            <w:hyperlink w:anchor="P131" w:history="1">
              <w:r w:rsidR="003938E9" w:rsidRPr="007E5985">
                <w:rPr>
                  <w:rFonts w:eastAsiaTheme="minorHAnsi"/>
                  <w:lang w:eastAsia="en-US"/>
                </w:rPr>
                <w:t>15</w:t>
              </w:r>
            </w:hyperlink>
            <w:r w:rsidR="003938E9" w:rsidRPr="007E5985">
              <w:rPr>
                <w:rFonts w:eastAsiaTheme="minorHAnsi"/>
                <w:lang w:eastAsia="en-US"/>
              </w:rPr>
              <w:t xml:space="preserve"> </w:t>
            </w:r>
            <w:r w:rsidR="002A7B86" w:rsidRPr="007E5985">
              <w:rPr>
                <w:rFonts w:eastAsiaTheme="minorHAnsi"/>
                <w:lang w:eastAsia="en-US"/>
              </w:rPr>
              <w:t>Правил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76" w:rsidRPr="00C90607" w:rsidRDefault="002A7B86" w:rsidP="00C9060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C90607">
              <w:rPr>
                <w:rFonts w:eastAsiaTheme="minorHAnsi"/>
                <w:b/>
                <w:lang w:eastAsia="en-US"/>
              </w:rPr>
              <w:t>Требования к организациям:</w:t>
            </w:r>
          </w:p>
          <w:p w:rsidR="00D45409" w:rsidRDefault="00D45409" w:rsidP="00C90607">
            <w:pPr>
              <w:jc w:val="both"/>
              <w:rPr>
                <w:rFonts w:eastAsiaTheme="minorHAnsi"/>
                <w:lang w:eastAsia="en-US"/>
              </w:rPr>
            </w:pPr>
            <w:r w:rsidRPr="00D45409">
              <w:rPr>
                <w:rFonts w:eastAsiaTheme="minorHAnsi"/>
                <w:lang w:eastAsia="en-US"/>
              </w:rPr>
              <w:t>а) у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  <w:bookmarkStart w:id="1" w:name="P123"/>
            <w:bookmarkEnd w:id="1"/>
            <w:r w:rsidRPr="00D45409">
              <w:rPr>
                <w:rFonts w:eastAsiaTheme="minorHAnsi"/>
                <w:lang w:eastAsia="en-US"/>
              </w:rPr>
              <w:t xml:space="preserve"> </w:t>
            </w:r>
          </w:p>
          <w:p w:rsidR="00D45409" w:rsidRDefault="00D45409" w:rsidP="00C90607">
            <w:pPr>
              <w:jc w:val="both"/>
              <w:rPr>
                <w:rFonts w:eastAsiaTheme="minorHAnsi"/>
                <w:lang w:eastAsia="en-US"/>
              </w:rPr>
            </w:pPr>
            <w:r w:rsidRPr="00D45409">
              <w:rPr>
                <w:rFonts w:eastAsiaTheme="minorHAnsi"/>
                <w:lang w:eastAsia="en-US"/>
              </w:rPr>
              <w:t xml:space="preserve">б) у организации отсутствуют просроченная задолженность по возврату в федеральный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Российской Федерацией; </w:t>
            </w:r>
          </w:p>
          <w:p w:rsidR="00D45409" w:rsidRDefault="00D45409" w:rsidP="00C90607">
            <w:pPr>
              <w:jc w:val="both"/>
              <w:rPr>
                <w:rFonts w:eastAsiaTheme="minorHAnsi"/>
                <w:lang w:eastAsia="en-US"/>
              </w:rPr>
            </w:pPr>
            <w:r w:rsidRPr="00D45409">
              <w:rPr>
                <w:rFonts w:eastAsiaTheme="minorHAnsi"/>
                <w:lang w:eastAsia="en-US"/>
              </w:rPr>
              <w:t xml:space="preserve">в) организация не находится в процессе реорганизации (за исключением реорганизации в форме присоединения к организации, являющейся участником конкурса, другого юридического лица),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Федерации; </w:t>
            </w:r>
          </w:p>
          <w:p w:rsidR="00D45409" w:rsidRDefault="00D45409" w:rsidP="00C90607">
            <w:pPr>
              <w:jc w:val="both"/>
              <w:rPr>
                <w:rFonts w:eastAsiaTheme="minorHAnsi"/>
                <w:lang w:eastAsia="en-US"/>
              </w:rPr>
            </w:pPr>
            <w:r w:rsidRPr="00D45409">
              <w:rPr>
                <w:rFonts w:eastAsiaTheme="minorHAnsi"/>
                <w:lang w:eastAsia="en-US"/>
              </w:rPr>
              <w:t xml:space="preserve">г) организация не является иностранным юридическим лицом, а также российским юридическим лицом, в уставном (складочном) капитале которого доля участия </w:t>
            </w:r>
            <w:r w:rsidRPr="00D45409">
              <w:rPr>
                <w:rFonts w:eastAsiaTheme="minorHAnsi"/>
                <w:lang w:eastAsia="en-US"/>
              </w:rPr>
              <w:lastRenderedPageBreak/>
              <w:t xml:space="preserve">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 </w:t>
            </w:r>
          </w:p>
          <w:p w:rsidR="00D45409" w:rsidRPr="00D45409" w:rsidRDefault="00D45409" w:rsidP="00D45409">
            <w:pPr>
              <w:jc w:val="both"/>
              <w:rPr>
                <w:rFonts w:eastAsiaTheme="minorHAnsi"/>
                <w:lang w:eastAsia="en-US"/>
              </w:rPr>
            </w:pPr>
            <w:r w:rsidRPr="00D45409">
              <w:rPr>
                <w:rFonts w:eastAsiaTheme="minorHAnsi"/>
                <w:lang w:eastAsia="en-US"/>
              </w:rPr>
              <w:t>д) организация не получает из федерального бюджета субсидии на цели, указанные в пункте 1 настоящих Правил, на основании иных нормативных правовых актов Российской Федерации;</w:t>
            </w:r>
          </w:p>
          <w:p w:rsidR="002A7B86" w:rsidRDefault="00D45409" w:rsidP="00C90607">
            <w:pPr>
              <w:jc w:val="both"/>
              <w:rPr>
                <w:rFonts w:eastAsiaTheme="minorHAnsi"/>
                <w:lang w:eastAsia="en-US"/>
              </w:rPr>
            </w:pPr>
            <w:bookmarkStart w:id="2" w:name="P129"/>
            <w:bookmarkEnd w:id="2"/>
            <w:r w:rsidRPr="00D45409">
              <w:rPr>
                <w:rFonts w:eastAsiaTheme="minorHAnsi"/>
                <w:lang w:eastAsia="en-US"/>
              </w:rPr>
              <w:t xml:space="preserve">е)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организации. </w:t>
            </w:r>
          </w:p>
          <w:p w:rsidR="00D45409" w:rsidRPr="007E5985" w:rsidRDefault="00D45409" w:rsidP="00C90607">
            <w:pPr>
              <w:jc w:val="both"/>
              <w:rPr>
                <w:rFonts w:eastAsiaTheme="minorHAnsi"/>
                <w:lang w:eastAsia="en-US"/>
              </w:rPr>
            </w:pPr>
          </w:p>
          <w:p w:rsidR="002A7B86" w:rsidRPr="00C90607" w:rsidRDefault="002A7B86" w:rsidP="00C9060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C90607">
              <w:rPr>
                <w:rFonts w:eastAsiaTheme="minorHAnsi"/>
                <w:b/>
                <w:lang w:eastAsia="en-US"/>
              </w:rPr>
              <w:t>Перечень документов, представляемых организациями для подтверждения их соответствия указанным требованиям:</w:t>
            </w:r>
          </w:p>
          <w:p w:rsidR="00D45409" w:rsidRPr="00D45409" w:rsidRDefault="00D45409" w:rsidP="00D45409">
            <w:pPr>
              <w:jc w:val="both"/>
              <w:rPr>
                <w:rFonts w:eastAsiaTheme="minorHAnsi"/>
                <w:lang w:eastAsia="en-US"/>
              </w:rPr>
            </w:pPr>
            <w:r w:rsidRPr="00D45409">
              <w:rPr>
                <w:rFonts w:eastAsiaTheme="minorHAnsi"/>
                <w:lang w:eastAsia="en-US"/>
              </w:rPr>
              <w:t>а) заявка на участие в конкурсе, подписанная руководителем организации, с указанием:</w:t>
            </w:r>
          </w:p>
          <w:p w:rsidR="00D45409" w:rsidRPr="00D45409" w:rsidRDefault="00D45409" w:rsidP="00D4540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– </w:t>
            </w:r>
            <w:r w:rsidRPr="00D45409">
              <w:rPr>
                <w:rFonts w:eastAsiaTheme="minorHAnsi"/>
                <w:lang w:eastAsia="en-US"/>
              </w:rPr>
              <w:t>наименования, идентификационного номера налогоплательщика, организационно-правовой формы</w:t>
            </w:r>
            <w:r>
              <w:rPr>
                <w:rFonts w:eastAsiaTheme="minorHAnsi"/>
                <w:lang w:eastAsia="en-US"/>
              </w:rPr>
              <w:t>, места нахождения организации;</w:t>
            </w:r>
          </w:p>
          <w:p w:rsidR="00D45409" w:rsidRPr="00D45409" w:rsidRDefault="00D45409" w:rsidP="00D4540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– </w:t>
            </w:r>
            <w:r w:rsidRPr="00D45409">
              <w:rPr>
                <w:rFonts w:eastAsiaTheme="minorHAnsi"/>
                <w:lang w:eastAsia="en-US"/>
              </w:rPr>
              <w:t>наименования современной технологии и инновационной продукции, которая будет создана с ее применением;</w:t>
            </w:r>
          </w:p>
          <w:p w:rsidR="00D45409" w:rsidRPr="00D45409" w:rsidRDefault="00D45409" w:rsidP="00D4540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– </w:t>
            </w:r>
            <w:r w:rsidRPr="00D45409">
              <w:rPr>
                <w:rFonts w:eastAsiaTheme="minorHAnsi"/>
                <w:lang w:eastAsia="en-US"/>
              </w:rPr>
              <w:t>срока реализации инновационного проекта в соответствии с планом мероприятий;</w:t>
            </w:r>
          </w:p>
          <w:p w:rsidR="00D45409" w:rsidRPr="00D45409" w:rsidRDefault="00D45409" w:rsidP="00D4540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– </w:t>
            </w:r>
            <w:r w:rsidRPr="00D45409">
              <w:rPr>
                <w:rFonts w:eastAsiaTheme="minorHAnsi"/>
                <w:lang w:eastAsia="en-US"/>
              </w:rPr>
              <w:t>показателя, необходимого для достижения результата предоставления субсидии, который организация обязуется достичь по результатам реализации инновационного проекта, - объема реализации инновационной продукции, рассчитанного как размер средств (рублей в ценах и условиях текущего календарного года), вырученных исполнителем и (или) третьими лицами от реализации инновационной продукции в течение действия соглашения о предоставлении субсидии (далее - объем реализации инновационной продукции);</w:t>
            </w:r>
          </w:p>
          <w:p w:rsidR="00D45409" w:rsidRPr="00D45409" w:rsidRDefault="00D45409" w:rsidP="00D4540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– </w:t>
            </w:r>
            <w:r w:rsidRPr="00D45409">
              <w:rPr>
                <w:rFonts w:eastAsiaTheme="minorHAnsi"/>
                <w:lang w:eastAsia="en-US"/>
              </w:rPr>
              <w:t>размера запрашиваемой субсидии;</w:t>
            </w:r>
          </w:p>
          <w:p w:rsidR="00D45409" w:rsidRPr="00D45409" w:rsidRDefault="00D45409" w:rsidP="00D4540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– </w:t>
            </w:r>
            <w:r w:rsidRPr="00D45409">
              <w:rPr>
                <w:rFonts w:eastAsiaTheme="minorHAnsi"/>
                <w:lang w:eastAsia="en-US"/>
              </w:rPr>
              <w:t>обязательства по достижению предельного значения целевого показателя (индикатора), установленного межведомственной комиссией для соответствующей современной технологии, в том числе количества получаемых по итогам реализации инновационного проекта охраняемых результатов интеллектуальной деятельности, предусмотренных Гражданским кодексом Российской Федерации;</w:t>
            </w:r>
          </w:p>
          <w:p w:rsidR="00D45409" w:rsidRPr="00D45409" w:rsidRDefault="00D45409" w:rsidP="00D4540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– </w:t>
            </w:r>
            <w:r w:rsidRPr="00D45409">
              <w:rPr>
                <w:rFonts w:eastAsiaTheme="minorHAnsi"/>
                <w:lang w:eastAsia="en-US"/>
              </w:rPr>
              <w:t xml:space="preserve">обязательства по итогам реализации инновационного проекта достижения 9-го уровня готовности современной технологии, определяемого в соответствии с абзацем двадцать </w:t>
            </w:r>
            <w:r w:rsidRPr="00D45409">
              <w:rPr>
                <w:rFonts w:eastAsiaTheme="minorHAnsi"/>
                <w:lang w:eastAsia="en-US"/>
              </w:rPr>
              <w:lastRenderedPageBreak/>
              <w:t>пятым пункта 2 Правил оценки эффективности, особенности определения целевого характера использования бюджетных средств, направленных на государственную поддержку инновационной деятельности, и средств из внебюджетных источников, возврат которых обеспечен государственными гарантиями, и применяемых при проведении такой оценки критериев, утвержденных постановлением Правительства Российской Федерации от 22 декабря 2020 г.</w:t>
            </w:r>
            <w:r w:rsidR="00FD0F36">
              <w:rPr>
                <w:rFonts w:eastAsiaTheme="minorHAnsi"/>
                <w:lang w:eastAsia="en-US"/>
              </w:rPr>
              <w:t xml:space="preserve"> N 2204 «</w:t>
            </w:r>
            <w:r w:rsidRPr="00D45409">
              <w:rPr>
                <w:rFonts w:eastAsiaTheme="minorHAnsi"/>
                <w:lang w:eastAsia="en-US"/>
              </w:rPr>
              <w:t>О некоторых вопросах реализации государственной поддержки инновационной деятельности, в том числе путем венчурного и (или) прямого финансирования инновационных проектов, и признании утратившими силу акта Правительства Российской Федерации и отдельного положения акта Пра</w:t>
            </w:r>
            <w:r w:rsidR="00FD0F36">
              <w:rPr>
                <w:rFonts w:eastAsiaTheme="minorHAnsi"/>
                <w:lang w:eastAsia="en-US"/>
              </w:rPr>
              <w:t>вительства Российской Федерации»</w:t>
            </w:r>
            <w:r w:rsidRPr="00D45409">
              <w:rPr>
                <w:rFonts w:eastAsiaTheme="minorHAnsi"/>
                <w:lang w:eastAsia="en-US"/>
              </w:rPr>
              <w:t>;</w:t>
            </w:r>
          </w:p>
          <w:p w:rsidR="00D45409" w:rsidRDefault="00D45409" w:rsidP="00D4540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– </w:t>
            </w:r>
            <w:r w:rsidRPr="00D45409">
              <w:rPr>
                <w:rFonts w:eastAsiaTheme="minorHAnsi"/>
                <w:lang w:eastAsia="en-US"/>
              </w:rPr>
              <w:t xml:space="preserve">обязательства по привлечению на реализацию инновационного проекта средств внебюджетных источников в объеме не менее 50 процентов размера запрашиваемой субсидии с приложением в случае, предусмотренном абзацем четвертым пункта 16 настоящих Правил, копий соответствующих документов, подтверждающих привлечение организацией на реализацию инновационного проекта средств внебюджетных источников; </w:t>
            </w:r>
          </w:p>
          <w:p w:rsidR="00971AB3" w:rsidRPr="00971AB3" w:rsidRDefault="00971AB3" w:rsidP="00971AB3">
            <w:pPr>
              <w:jc w:val="both"/>
              <w:rPr>
                <w:rFonts w:eastAsiaTheme="minorHAnsi"/>
                <w:lang w:eastAsia="en-US"/>
              </w:rPr>
            </w:pPr>
            <w:r w:rsidRPr="00971AB3">
              <w:rPr>
                <w:rFonts w:eastAsiaTheme="minorHAnsi"/>
                <w:lang w:eastAsia="en-US"/>
              </w:rPr>
              <w:t>б) утвержденный руководителем организации план мероприятий, содержащий наименование современной технологии и инновационной продукции, которая будет создана с ее применением, перечень целевых показателей (индикаторов) реализации инновационного проекта, перечень мероприятий по реализации инновационного проекта по этапам, связанным с выполнением научно-исследовательских работ, каждый из которых не может превышать 6 месяцев, и перечень мероприятий по этапам, связанным с организацией (созданием) производства, производством и реализацией инновационной продукции, каждый из которых не может превышать 12 месяцев, контрольные события этапов реализации инновационного проекта, а также показатели, необходимые для достижения результата предоставления субсидии, и сроки их</w:t>
            </w:r>
            <w:r>
              <w:rPr>
                <w:rFonts w:eastAsiaTheme="minorHAnsi"/>
                <w:lang w:eastAsia="en-US"/>
              </w:rPr>
              <w:t xml:space="preserve"> достижения;</w:t>
            </w:r>
          </w:p>
          <w:p w:rsidR="00D45409" w:rsidRDefault="00971AB3" w:rsidP="00971AB3">
            <w:pPr>
              <w:jc w:val="both"/>
              <w:rPr>
                <w:rFonts w:eastAsiaTheme="minorHAnsi"/>
                <w:lang w:eastAsia="en-US"/>
              </w:rPr>
            </w:pPr>
            <w:r w:rsidRPr="00971AB3">
              <w:rPr>
                <w:rFonts w:eastAsiaTheme="minorHAnsi"/>
                <w:lang w:eastAsia="en-US"/>
              </w:rPr>
              <w:t>в) справка налогового органа об отсутствии у организации на дату не ранее чем за 15 рабочих дней до даты подачи заявки на участие в конкурсе,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 непредставления указанного документа Министерство промышленности и торговли Российской Федерации запрашивает его самостоятельно);</w:t>
            </w:r>
          </w:p>
          <w:p w:rsidR="00971AB3" w:rsidRDefault="00971AB3" w:rsidP="00D45409">
            <w:pPr>
              <w:jc w:val="both"/>
              <w:rPr>
                <w:rFonts w:eastAsiaTheme="minorHAnsi"/>
                <w:lang w:eastAsia="en-US"/>
              </w:rPr>
            </w:pPr>
            <w:r w:rsidRPr="00971AB3">
              <w:rPr>
                <w:rFonts w:eastAsiaTheme="minorHAnsi"/>
                <w:lang w:eastAsia="en-US"/>
              </w:rPr>
              <w:t xml:space="preserve">г) </w:t>
            </w:r>
            <w:r w:rsidR="002C4282" w:rsidRPr="00971AB3">
              <w:rPr>
                <w:rFonts w:eastAsiaTheme="minorHAnsi"/>
                <w:lang w:eastAsia="en-US"/>
              </w:rPr>
              <w:t xml:space="preserve">подписанная руководителем и главным бухгалтером (иным должностным лицом, на которое возложено ведение бухгалтерского учета) организации </w:t>
            </w:r>
            <w:r w:rsidRPr="00971AB3">
              <w:rPr>
                <w:rFonts w:eastAsiaTheme="minorHAnsi"/>
                <w:lang w:eastAsia="en-US"/>
              </w:rPr>
              <w:t>справка о соответствии организации на дату не ранее чем за 15 рабочих дней до даты подачи заявки на участие в конкурсе требован</w:t>
            </w:r>
            <w:r w:rsidR="00FD0F36">
              <w:rPr>
                <w:rFonts w:eastAsiaTheme="minorHAnsi"/>
                <w:lang w:eastAsia="en-US"/>
              </w:rPr>
              <w:t>иям, установленным подпунктами «</w:t>
            </w:r>
            <w:r w:rsidRPr="00971AB3">
              <w:rPr>
                <w:rFonts w:eastAsiaTheme="minorHAnsi"/>
                <w:lang w:eastAsia="en-US"/>
              </w:rPr>
              <w:t>б</w:t>
            </w:r>
            <w:r w:rsidR="00FD0F36">
              <w:rPr>
                <w:rFonts w:eastAsiaTheme="minorHAnsi"/>
                <w:lang w:eastAsia="en-US"/>
              </w:rPr>
              <w:t>» - «</w:t>
            </w:r>
            <w:r w:rsidRPr="00971AB3">
              <w:rPr>
                <w:rFonts w:eastAsiaTheme="minorHAnsi"/>
                <w:lang w:eastAsia="en-US"/>
              </w:rPr>
              <w:t>е</w:t>
            </w:r>
            <w:r w:rsidR="00FD0F36">
              <w:rPr>
                <w:rFonts w:eastAsiaTheme="minorHAnsi"/>
                <w:lang w:eastAsia="en-US"/>
              </w:rPr>
              <w:t>»</w:t>
            </w:r>
            <w:r w:rsidRPr="00971AB3">
              <w:rPr>
                <w:rFonts w:eastAsiaTheme="minorHAnsi"/>
                <w:lang w:eastAsia="en-US"/>
              </w:rPr>
              <w:t xml:space="preserve"> пункта 14 Правил</w:t>
            </w:r>
            <w:r w:rsidR="002C4282">
              <w:rPr>
                <w:rFonts w:eastAsiaTheme="minorHAnsi"/>
                <w:lang w:eastAsia="en-US"/>
              </w:rPr>
              <w:t>:</w:t>
            </w:r>
          </w:p>
          <w:p w:rsidR="002C4282" w:rsidRPr="002C4282" w:rsidRDefault="002C4282" w:rsidP="002C428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– </w:t>
            </w:r>
            <w:r w:rsidRPr="002C4282">
              <w:rPr>
                <w:rFonts w:eastAsiaTheme="minorHAnsi"/>
                <w:lang w:eastAsia="en-US"/>
              </w:rPr>
              <w:t>у организации отсутствуют просроченная задолженность по возврату в федеральный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Российской Федерацией;</w:t>
            </w:r>
          </w:p>
          <w:p w:rsidR="002C4282" w:rsidRPr="002C4282" w:rsidRDefault="002C4282" w:rsidP="002C428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– </w:t>
            </w:r>
            <w:r w:rsidRPr="002C4282">
              <w:rPr>
                <w:rFonts w:eastAsiaTheme="minorHAnsi"/>
                <w:lang w:eastAsia="en-US"/>
              </w:rPr>
              <w:t>организация не находится в процессе реорганизации (за исключением реорганизации в форме присоединения к организации, являющейся участником конкурса, другого юридического лица),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      </w:r>
          </w:p>
          <w:p w:rsidR="002C4282" w:rsidRPr="002C4282" w:rsidRDefault="002C4282" w:rsidP="002C428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– </w:t>
            </w:r>
            <w:r w:rsidRPr="002C4282">
              <w:rPr>
                <w:rFonts w:eastAsiaTheme="minorHAnsi"/>
                <w:lang w:eastAsia="en-US"/>
              </w:rPr>
              <w:t>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2C4282" w:rsidRPr="002C4282" w:rsidRDefault="002C4282" w:rsidP="002C428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– </w:t>
            </w:r>
            <w:r w:rsidRPr="002C4282">
              <w:rPr>
                <w:rFonts w:eastAsiaTheme="minorHAnsi"/>
                <w:lang w:eastAsia="en-US"/>
              </w:rPr>
              <w:t>организация не получает из федерального бюджета субсидии по теме, указанной в заявке на участие в конкурсе, на основании иных нормативных правовых актов Российской Федерации;</w:t>
            </w:r>
          </w:p>
          <w:p w:rsidR="00971AB3" w:rsidRDefault="002C4282" w:rsidP="002C428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– </w:t>
            </w:r>
            <w:r w:rsidRPr="002C4282">
              <w:rPr>
                <w:rFonts w:eastAsiaTheme="minorHAnsi"/>
                <w:lang w:eastAsia="en-US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организации;</w:t>
            </w:r>
          </w:p>
          <w:p w:rsidR="002C4282" w:rsidRDefault="002C4282" w:rsidP="002C4282">
            <w:pPr>
              <w:jc w:val="both"/>
              <w:rPr>
                <w:rFonts w:eastAsiaTheme="minorHAnsi"/>
                <w:lang w:eastAsia="en-US"/>
              </w:rPr>
            </w:pPr>
            <w:r w:rsidRPr="002C4282">
              <w:rPr>
                <w:rFonts w:eastAsiaTheme="minorHAnsi"/>
                <w:lang w:eastAsia="en-US"/>
              </w:rPr>
              <w:t>д) заверенная руководителем организации справка об обеспеченности организации и (или) дочерних обществ организации технологическим и испытательным оборудованием с балансовой стоимостью не менее 75 млн рублей, а также зданиями, строениями, сооружениями общей площадью не менее 300 кв. метров, принадлежащими организации и (или) дочерним обществам организации на праве собственности или ином законном основании (при наличии)</w:t>
            </w:r>
            <w:r>
              <w:rPr>
                <w:rFonts w:eastAsiaTheme="minorHAnsi"/>
                <w:lang w:eastAsia="en-US"/>
              </w:rPr>
              <w:t xml:space="preserve">, либо </w:t>
            </w:r>
            <w:r w:rsidRPr="002C4282">
              <w:rPr>
                <w:rFonts w:eastAsiaTheme="minorHAnsi"/>
                <w:lang w:eastAsia="en-US"/>
              </w:rPr>
              <w:t>независимая гарантия обеспечения исполнения обязательств, предусмотренных соглашением о предоставлении субсидии, на сумму, равную размеру запрашиваемой субсидии, - предоставляется в соответствии с параграфом шестым главы 23 Гражданского кодекса Российской Федерации в случае отсутствия у организации имуще</w:t>
            </w:r>
            <w:r>
              <w:rPr>
                <w:rFonts w:eastAsiaTheme="minorHAnsi"/>
                <w:lang w:eastAsia="en-US"/>
              </w:rPr>
              <w:t>ства, указанного в настоящем подпункте;</w:t>
            </w:r>
          </w:p>
          <w:p w:rsidR="002C4282" w:rsidRPr="002C4282" w:rsidRDefault="00FD0F36" w:rsidP="002C428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е) </w:t>
            </w:r>
            <w:r w:rsidR="002C4282" w:rsidRPr="002C4282">
              <w:rPr>
                <w:rFonts w:eastAsiaTheme="minorHAnsi"/>
                <w:lang w:eastAsia="en-US"/>
              </w:rPr>
              <w:t xml:space="preserve">копия соглашения о реализации корпоративной программы повышения конкурентоспособности, заключенного в соответствии с постановлением Правительства </w:t>
            </w:r>
            <w:r w:rsidR="002C4282" w:rsidRPr="002C4282">
              <w:rPr>
                <w:rFonts w:eastAsiaTheme="minorHAnsi"/>
                <w:lang w:eastAsia="en-US"/>
              </w:rPr>
              <w:lastRenderedPageBreak/>
              <w:t xml:space="preserve">Российской Федерации от 23 февраля 2019 г. </w:t>
            </w:r>
            <w:r w:rsidR="002C4282">
              <w:rPr>
                <w:rFonts w:eastAsiaTheme="minorHAnsi"/>
                <w:lang w:eastAsia="en-US"/>
              </w:rPr>
              <w:t xml:space="preserve">№ </w:t>
            </w:r>
            <w:r w:rsidR="002C4282" w:rsidRPr="002C4282">
              <w:rPr>
                <w:rFonts w:eastAsiaTheme="minorHAnsi"/>
                <w:lang w:eastAsia="en-US"/>
              </w:rPr>
              <w:t xml:space="preserve">191 </w:t>
            </w:r>
            <w:r w:rsidR="002C4282">
              <w:rPr>
                <w:rFonts w:eastAsiaTheme="minorHAnsi"/>
                <w:lang w:eastAsia="en-US"/>
              </w:rPr>
              <w:t>«</w:t>
            </w:r>
            <w:r w:rsidR="002C4282" w:rsidRPr="002C4282">
              <w:rPr>
                <w:rFonts w:eastAsiaTheme="minorHAnsi"/>
                <w:lang w:eastAsia="en-US"/>
              </w:rPr>
              <w:t xml:space="preserve">О государственной поддержке организаций, реализующих корпоративные программы повышения конкурентоспособности,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</w:t>
            </w:r>
            <w:r w:rsidR="002C4282">
              <w:rPr>
                <w:rFonts w:eastAsiaTheme="minorHAnsi"/>
                <w:lang w:eastAsia="en-US"/>
              </w:rPr>
              <w:t>«</w:t>
            </w:r>
            <w:r w:rsidR="002C4282" w:rsidRPr="002C4282">
              <w:rPr>
                <w:rFonts w:eastAsiaTheme="minorHAnsi"/>
                <w:lang w:eastAsia="en-US"/>
              </w:rPr>
              <w:t>Банк развития и внешнеэкономической деятельности (Внешэкономбанк)</w:t>
            </w:r>
            <w:r w:rsidR="002C4282">
              <w:rPr>
                <w:rFonts w:eastAsiaTheme="minorHAnsi"/>
                <w:lang w:eastAsia="en-US"/>
              </w:rPr>
              <w:t>»</w:t>
            </w:r>
            <w:r w:rsidR="002C4282" w:rsidRPr="002C4282">
              <w:rPr>
                <w:rFonts w:eastAsiaTheme="minorHAnsi"/>
                <w:lang w:eastAsia="en-US"/>
              </w:rPr>
              <w:t xml:space="preserve"> на возмещение части затрат, связанных с поддержкой производства высокотехнологичной продукции" (при наличии);</w:t>
            </w:r>
          </w:p>
          <w:p w:rsidR="00971AB3" w:rsidRDefault="002C4282" w:rsidP="002C4282">
            <w:pPr>
              <w:jc w:val="both"/>
              <w:rPr>
                <w:rFonts w:eastAsiaTheme="minorHAnsi"/>
                <w:lang w:eastAsia="en-US"/>
              </w:rPr>
            </w:pPr>
            <w:r w:rsidRPr="002C4282">
              <w:rPr>
                <w:rFonts w:eastAsiaTheme="minorHAnsi"/>
                <w:lang w:eastAsia="en-US"/>
              </w:rPr>
              <w:t xml:space="preserve">ж) согласие организации на публикацию (размещение) в сети </w:t>
            </w:r>
            <w:r w:rsidR="00FD0F36">
              <w:rPr>
                <w:rFonts w:eastAsiaTheme="minorHAnsi"/>
                <w:lang w:eastAsia="en-US"/>
              </w:rPr>
              <w:t>«</w:t>
            </w:r>
            <w:r w:rsidRPr="002C4282">
              <w:rPr>
                <w:rFonts w:eastAsiaTheme="minorHAnsi"/>
                <w:lang w:eastAsia="en-US"/>
              </w:rPr>
              <w:t>Интернет</w:t>
            </w:r>
            <w:r w:rsidR="00FD0F36">
              <w:rPr>
                <w:rFonts w:eastAsiaTheme="minorHAnsi"/>
                <w:lang w:eastAsia="en-US"/>
              </w:rPr>
              <w:t>»</w:t>
            </w:r>
            <w:r w:rsidRPr="002C4282">
              <w:rPr>
                <w:rFonts w:eastAsiaTheme="minorHAnsi"/>
                <w:lang w:eastAsia="en-US"/>
              </w:rPr>
              <w:t xml:space="preserve"> информации об организации, о подаваемой организацией заявке на участие в конкурсе, иной информации об организации, связанной с отбором, а также согласие на обработку персональных данных физических лиц, уполномоченных организацией на взаимодействие с Министерством промышленности и торговли Российской Федерации в рамках конкурса, подписанное руководителем организации и лицами, уполномоченными организацией на взаимодействие с Министерством промышленности и торговли Российс</w:t>
            </w:r>
            <w:r>
              <w:rPr>
                <w:rFonts w:eastAsiaTheme="minorHAnsi"/>
                <w:lang w:eastAsia="en-US"/>
              </w:rPr>
              <w:t>кой Федерации в рамках конкурса;</w:t>
            </w:r>
          </w:p>
          <w:p w:rsidR="002A7B86" w:rsidRPr="007E5985" w:rsidRDefault="002A7B86" w:rsidP="00C90607">
            <w:pPr>
              <w:jc w:val="both"/>
              <w:rPr>
                <w:rFonts w:eastAsiaTheme="minorHAnsi"/>
                <w:lang w:eastAsia="en-US"/>
              </w:rPr>
            </w:pPr>
            <w:bookmarkStart w:id="3" w:name="Par8"/>
            <w:bookmarkEnd w:id="3"/>
            <w:r w:rsidRPr="007E5985">
              <w:rPr>
                <w:rFonts w:eastAsiaTheme="minorHAnsi"/>
                <w:lang w:eastAsia="en-US"/>
              </w:rPr>
              <w:t xml:space="preserve">з) подписанная руководителем и главным бухгалтером (иным должностным лицом, на которое возложено ведение бухгалтерского учета) организации и составленная в соответствии с </w:t>
            </w:r>
            <w:r w:rsidR="00C90607">
              <w:rPr>
                <w:rFonts w:eastAsiaTheme="minorHAnsi"/>
                <w:lang w:eastAsia="en-US"/>
              </w:rPr>
              <w:t>рекомендуемой формой</w:t>
            </w:r>
            <w:r w:rsidRPr="007E5985">
              <w:rPr>
                <w:rFonts w:eastAsiaTheme="minorHAnsi"/>
                <w:lang w:eastAsia="en-US"/>
              </w:rPr>
              <w:t xml:space="preserve"> справка об осуществлении на день подачи заявки на участие в конкурсе работ по реализации плана мероприятий за счет собственных и (или) заемных средств с указанием вида и объема фактически выполненных работ (в случае начала реализации проекта до даты подачи заявки на участие в Конкурсе).</w:t>
            </w:r>
          </w:p>
          <w:p w:rsidR="001F6CAE" w:rsidRPr="007E5985" w:rsidRDefault="001F6CAE" w:rsidP="00C90607">
            <w:pPr>
              <w:jc w:val="both"/>
              <w:rPr>
                <w:rFonts w:eastAsiaTheme="minorHAnsi"/>
                <w:lang w:eastAsia="en-US"/>
              </w:rPr>
            </w:pPr>
          </w:p>
          <w:p w:rsidR="001F6CAE" w:rsidRPr="00C90607" w:rsidRDefault="001F6CAE" w:rsidP="00C9060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C90607">
              <w:rPr>
                <w:rFonts w:eastAsiaTheme="minorHAnsi"/>
                <w:b/>
                <w:lang w:eastAsia="en-US"/>
              </w:rPr>
              <w:t>Требования к заявке об участии в Конкурсе:</w:t>
            </w:r>
          </w:p>
          <w:p w:rsidR="002C4282" w:rsidRPr="002C4282" w:rsidRDefault="002C4282" w:rsidP="002C4282">
            <w:pPr>
              <w:suppressAutoHyphens/>
              <w:jc w:val="both"/>
              <w:rPr>
                <w:rFonts w:eastAsiaTheme="minorHAnsi"/>
                <w:lang w:eastAsia="en-US"/>
              </w:rPr>
            </w:pPr>
            <w:r w:rsidRPr="002C4282">
              <w:rPr>
                <w:rFonts w:eastAsiaTheme="minorHAnsi"/>
                <w:lang w:eastAsia="en-US"/>
              </w:rPr>
              <w:t>В заявке в обязательном порядке указываются следующие сведения:</w:t>
            </w:r>
          </w:p>
          <w:p w:rsidR="002C4282" w:rsidRPr="002C4282" w:rsidRDefault="002C4282" w:rsidP="002C4282">
            <w:pPr>
              <w:suppressAutoHyphens/>
              <w:jc w:val="both"/>
              <w:rPr>
                <w:rFonts w:eastAsiaTheme="minorHAnsi"/>
                <w:lang w:eastAsia="en-US"/>
              </w:rPr>
            </w:pPr>
            <w:r w:rsidRPr="002C4282">
              <w:rPr>
                <w:rFonts w:eastAsiaTheme="minorHAnsi"/>
                <w:lang w:eastAsia="en-US"/>
              </w:rPr>
              <w:t>– наименование, идентификационный номер налогоплательщика и организационно-правовая форма организации, место нахождения, контактная информация (телефон, адрес электронной почты);</w:t>
            </w:r>
          </w:p>
          <w:p w:rsidR="002C4282" w:rsidRPr="002C4282" w:rsidRDefault="002C4282" w:rsidP="002C4282">
            <w:pPr>
              <w:suppressAutoHyphens/>
              <w:jc w:val="both"/>
              <w:rPr>
                <w:rFonts w:eastAsiaTheme="minorHAnsi"/>
                <w:lang w:eastAsia="en-US"/>
              </w:rPr>
            </w:pPr>
            <w:r w:rsidRPr="002C4282">
              <w:rPr>
                <w:rFonts w:eastAsiaTheme="minorHAnsi"/>
                <w:lang w:eastAsia="en-US"/>
              </w:rPr>
              <w:t>– наименование темы Конкурса (современной технологии), по которой организация намеревается принять участие в Конкурсе;</w:t>
            </w:r>
          </w:p>
          <w:p w:rsidR="002C4282" w:rsidRPr="002C4282" w:rsidRDefault="002C4282" w:rsidP="002C4282">
            <w:pPr>
              <w:suppressAutoHyphens/>
              <w:jc w:val="both"/>
              <w:rPr>
                <w:rFonts w:eastAsiaTheme="minorHAnsi"/>
                <w:lang w:eastAsia="en-US"/>
              </w:rPr>
            </w:pPr>
            <w:r w:rsidRPr="002C4282">
              <w:rPr>
                <w:rFonts w:eastAsiaTheme="minorHAnsi"/>
                <w:lang w:eastAsia="en-US"/>
              </w:rPr>
              <w:t>– наименование инновационной продукции, которая будет создана с применением современной технологии с использованием результатов научно-исследовательских и опытно-конструкторских работ;</w:t>
            </w:r>
          </w:p>
          <w:p w:rsidR="002C4282" w:rsidRPr="002C4282" w:rsidRDefault="002C4282" w:rsidP="002C4282">
            <w:pPr>
              <w:suppressAutoHyphens/>
              <w:jc w:val="both"/>
              <w:rPr>
                <w:rFonts w:eastAsiaTheme="minorHAnsi"/>
                <w:lang w:eastAsia="en-US"/>
              </w:rPr>
            </w:pPr>
            <w:r w:rsidRPr="002C4282">
              <w:rPr>
                <w:rFonts w:eastAsiaTheme="minorHAnsi"/>
                <w:lang w:eastAsia="en-US"/>
              </w:rPr>
              <w:t>– срок реализации инновационного проекта в календарных днях в соответствии с планом мероприятий (срок, в который предполагается обеспечить достижение всех заявленных целевых показателей инновационного проекта);</w:t>
            </w:r>
          </w:p>
          <w:p w:rsidR="002C4282" w:rsidRPr="002C4282" w:rsidRDefault="002C4282" w:rsidP="002C4282">
            <w:pPr>
              <w:suppressAutoHyphens/>
              <w:jc w:val="both"/>
              <w:rPr>
                <w:rFonts w:eastAsiaTheme="minorHAnsi"/>
                <w:lang w:eastAsia="en-US"/>
              </w:rPr>
            </w:pPr>
            <w:r w:rsidRPr="002C4282">
              <w:rPr>
                <w:rFonts w:eastAsiaTheme="minorHAnsi"/>
                <w:lang w:eastAsia="en-US"/>
              </w:rPr>
              <w:t xml:space="preserve">– показатель, необходимый для достижения результата предоставления субсидии, который организация обязуется достичь по результатам реализации инновационного проекта, – </w:t>
            </w:r>
            <w:r w:rsidRPr="002C4282">
              <w:rPr>
                <w:rFonts w:eastAsiaTheme="minorHAnsi"/>
                <w:lang w:eastAsia="en-US"/>
              </w:rPr>
              <w:lastRenderedPageBreak/>
              <w:t>объем реализации инновационной продукции, рассчитанный как размер средств (рублей в ценах и условиях текущего календарного года), вырученных исполнителем и (или) третьими лицами от реализации инновационной продукции в течение действия соглашения о предоставлении субсидии;</w:t>
            </w:r>
          </w:p>
          <w:p w:rsidR="002C4282" w:rsidRPr="002C4282" w:rsidRDefault="002C4282" w:rsidP="002C4282">
            <w:pPr>
              <w:suppressAutoHyphens/>
              <w:jc w:val="both"/>
              <w:rPr>
                <w:rFonts w:eastAsiaTheme="minorHAnsi"/>
                <w:lang w:eastAsia="en-US"/>
              </w:rPr>
            </w:pPr>
            <w:r w:rsidRPr="002C4282">
              <w:rPr>
                <w:rFonts w:eastAsiaTheme="minorHAnsi"/>
                <w:lang w:eastAsia="en-US"/>
              </w:rPr>
              <w:t>– размер субсидии, запрашиваемой на реализацию научно-исследовательских работ в рамках инновационного проекта;</w:t>
            </w:r>
          </w:p>
          <w:p w:rsidR="002C4282" w:rsidRPr="002C4282" w:rsidRDefault="002C4282" w:rsidP="002C4282">
            <w:pPr>
              <w:suppressAutoHyphens/>
              <w:jc w:val="both"/>
              <w:rPr>
                <w:rFonts w:eastAsiaTheme="minorHAnsi"/>
                <w:lang w:eastAsia="en-US"/>
              </w:rPr>
            </w:pPr>
            <w:r w:rsidRPr="002C4282">
              <w:rPr>
                <w:rFonts w:eastAsiaTheme="minorHAnsi"/>
                <w:lang w:eastAsia="en-US"/>
              </w:rPr>
              <w:t>– обязательство по достижению предельного значения целевого показателя (индикатора), установленного межведомственной комиссией для соответствующей современной технологии, в том числе количества охраняемых результатов интеллектуальной деятельности, предусмотренных Гражданским кодексом Российской Федерации;</w:t>
            </w:r>
          </w:p>
          <w:p w:rsidR="002C4282" w:rsidRPr="002C4282" w:rsidRDefault="002C4282" w:rsidP="002C4282">
            <w:pPr>
              <w:suppressAutoHyphens/>
              <w:jc w:val="both"/>
              <w:rPr>
                <w:rFonts w:eastAsiaTheme="minorHAnsi"/>
                <w:lang w:eastAsia="en-US"/>
              </w:rPr>
            </w:pPr>
            <w:r w:rsidRPr="002C4282">
              <w:rPr>
                <w:rFonts w:eastAsiaTheme="minorHAnsi"/>
                <w:lang w:eastAsia="en-US"/>
              </w:rPr>
              <w:t>– обязательство по итогам реализации инновационного проекта достижения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C4282">
              <w:rPr>
                <w:rFonts w:eastAsiaTheme="minorHAnsi"/>
                <w:lang w:eastAsia="en-US"/>
              </w:rPr>
              <w:t>9-го уровня готовности современной технологии, определяемого в соответствии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C4282">
              <w:rPr>
                <w:rFonts w:eastAsiaTheme="minorHAnsi"/>
                <w:lang w:eastAsia="en-US"/>
              </w:rPr>
              <w:t>с абзацем двадцать пятым пункта 2 Правил оценки эффективности, особенности определения целевого характера использования бюджетных средств, направленных на государственную поддержку инновационной деятельности, и средств из внебюджетных источников, возврат которых обеспечен государственными гарантиями, и применяемых при проведении такой оценки критериев, утвержденных постановлением Правительства Российской Федерации от 22 декабря 2020 г. № 2204 «О некоторых вопросах реализации государственной поддержки инновационной деятельности, в том числе путем венчурного и (или) прямого финансирования инновационных проектов, и признании утратившими силу акта Правительства Российской Федерации и отдельного положения акта Правительства Российской Федерации»;</w:t>
            </w:r>
          </w:p>
          <w:p w:rsidR="002C4282" w:rsidRPr="002C4282" w:rsidRDefault="002C4282" w:rsidP="002C4282">
            <w:pPr>
              <w:suppressAutoHyphens/>
              <w:jc w:val="both"/>
              <w:rPr>
                <w:rFonts w:eastAsiaTheme="minorHAnsi"/>
                <w:lang w:eastAsia="en-US"/>
              </w:rPr>
            </w:pPr>
            <w:r w:rsidRPr="002C4282">
              <w:rPr>
                <w:rFonts w:eastAsiaTheme="minorHAnsi"/>
                <w:lang w:eastAsia="en-US"/>
              </w:rPr>
              <w:t>– обязательство по привлечению на реализацию инновационного проекта средств внебюджетных источников в объеме не менее 50 процентов размера запрашиваемой субсидии с приложением в случае, предусмотренном абзацем четвертым пункта 16 Правил, копий соответствующих документов, подтверждающих привлечение организацией на реализацию инновационного проекта средств внебюджетных источников;</w:t>
            </w:r>
          </w:p>
          <w:p w:rsidR="002C4282" w:rsidRPr="002C4282" w:rsidRDefault="002C4282" w:rsidP="002C4282">
            <w:pPr>
              <w:suppressAutoHyphens/>
              <w:jc w:val="both"/>
              <w:rPr>
                <w:rFonts w:eastAsiaTheme="minorHAnsi"/>
                <w:lang w:eastAsia="en-US"/>
              </w:rPr>
            </w:pPr>
            <w:r w:rsidRPr="002C4282">
              <w:rPr>
                <w:rFonts w:eastAsiaTheme="minorHAnsi"/>
                <w:lang w:eastAsia="en-US"/>
              </w:rPr>
              <w:t>– обязательство организации подписать договор о предоставлении субсидии в соответствии с требованиями и в сроки, установленные Конкурсной документацией.</w:t>
            </w:r>
          </w:p>
          <w:p w:rsidR="001F6CAE" w:rsidRPr="007E5985" w:rsidRDefault="002C4282" w:rsidP="002C4282">
            <w:pPr>
              <w:suppressAutoHyphens/>
              <w:jc w:val="both"/>
              <w:rPr>
                <w:rFonts w:eastAsiaTheme="minorHAnsi"/>
                <w:lang w:eastAsia="en-US"/>
              </w:rPr>
            </w:pPr>
            <w:r w:rsidRPr="002C4282">
              <w:rPr>
                <w:rFonts w:eastAsiaTheme="minorHAnsi"/>
                <w:lang w:eastAsia="en-US"/>
              </w:rPr>
              <w:t>Все вышеуказанные показатели должны соответствовать значениям, заявляемым в плане мероприятий.</w:t>
            </w:r>
          </w:p>
        </w:tc>
      </w:tr>
      <w:tr w:rsidR="007D3576" w:rsidRPr="007E5985" w:rsidTr="002A7B86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76" w:rsidRPr="007E5985" w:rsidRDefault="00B42AD1" w:rsidP="007E598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lastRenderedPageBreak/>
              <w:t>К</w:t>
            </w:r>
            <w:r w:rsidR="003938E9" w:rsidRPr="007E5985">
              <w:rPr>
                <w:rFonts w:eastAsiaTheme="minorHAnsi"/>
                <w:lang w:eastAsia="en-US"/>
              </w:rPr>
              <w:t>оличеств</w:t>
            </w:r>
            <w:r w:rsidRPr="007E5985">
              <w:rPr>
                <w:rFonts w:eastAsiaTheme="minorHAnsi"/>
                <w:lang w:eastAsia="en-US"/>
              </w:rPr>
              <w:t>о</w:t>
            </w:r>
            <w:r w:rsidR="003938E9" w:rsidRPr="007E5985">
              <w:rPr>
                <w:rFonts w:eastAsiaTheme="minorHAnsi"/>
                <w:lang w:eastAsia="en-US"/>
              </w:rPr>
              <w:t xml:space="preserve"> заявок на участие в конкурсе, которое может подать одна организация в соответствии с </w:t>
            </w:r>
            <w:hyperlink w:anchor="P150" w:history="1">
              <w:r w:rsidR="003938E9" w:rsidRPr="007E5985">
                <w:rPr>
                  <w:rFonts w:eastAsiaTheme="minorHAnsi"/>
                  <w:lang w:eastAsia="en-US"/>
                </w:rPr>
                <w:t>пунктом 16</w:t>
              </w:r>
            </w:hyperlink>
            <w:r w:rsidR="003938E9" w:rsidRPr="007E5985">
              <w:rPr>
                <w:rFonts w:eastAsiaTheme="minorHAnsi"/>
                <w:lang w:eastAsia="en-US"/>
              </w:rPr>
              <w:t xml:space="preserve"> Правил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76" w:rsidRPr="007E5985" w:rsidRDefault="00B42AD1" w:rsidP="00B42AD1">
            <w:pPr>
              <w:jc w:val="both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 xml:space="preserve">Одна организация может подать не более одной заявки на участие в конкурсе по каждой современной технологии. В случае подачи 2 и более заявок на участие в конкурсе по одной современной технологии к рассмотрению для участия в конкурсе принимается заявка, </w:t>
            </w:r>
            <w:r w:rsidRPr="007E5985">
              <w:rPr>
                <w:rFonts w:eastAsiaTheme="minorHAnsi"/>
                <w:lang w:eastAsia="en-US"/>
              </w:rPr>
              <w:lastRenderedPageBreak/>
              <w:t xml:space="preserve">поступившая в соответствии с </w:t>
            </w:r>
            <w:hyperlink w:anchor="P119" w:history="1">
              <w:r w:rsidRPr="007E5985">
                <w:rPr>
                  <w:rFonts w:eastAsiaTheme="minorHAnsi"/>
                  <w:lang w:eastAsia="en-US"/>
                </w:rPr>
                <w:t>пунктом 12</w:t>
              </w:r>
            </w:hyperlink>
            <w:r w:rsidRPr="007E5985">
              <w:rPr>
                <w:rFonts w:eastAsiaTheme="minorHAnsi"/>
                <w:lang w:eastAsia="en-US"/>
              </w:rPr>
              <w:t xml:space="preserve"> Правил ранее других указанных заявок</w:t>
            </w:r>
            <w:r w:rsidR="00856A27" w:rsidRPr="007E5985">
              <w:rPr>
                <w:rFonts w:eastAsiaTheme="minorHAnsi"/>
                <w:lang w:eastAsia="en-US"/>
              </w:rPr>
              <w:t>. Одна заявка не может быть подана по двум и более темам</w:t>
            </w:r>
            <w:r w:rsidR="008F76A1" w:rsidRPr="007E5985">
              <w:rPr>
                <w:rFonts w:eastAsiaTheme="minorHAnsi"/>
                <w:lang w:eastAsia="en-US"/>
              </w:rPr>
              <w:t>.</w:t>
            </w:r>
          </w:p>
        </w:tc>
      </w:tr>
      <w:tr w:rsidR="007D3576" w:rsidRPr="007E5985" w:rsidTr="002A7B86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76" w:rsidRPr="007E5985" w:rsidRDefault="00856A27" w:rsidP="00856A2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lastRenderedPageBreak/>
              <w:t>П</w:t>
            </w:r>
            <w:r w:rsidR="003938E9" w:rsidRPr="007E5985">
              <w:rPr>
                <w:rFonts w:eastAsiaTheme="minorHAnsi"/>
                <w:lang w:eastAsia="en-US"/>
              </w:rPr>
              <w:t>оряд</w:t>
            </w:r>
            <w:r w:rsidRPr="007E5985">
              <w:rPr>
                <w:rFonts w:eastAsiaTheme="minorHAnsi"/>
                <w:lang w:eastAsia="en-US"/>
              </w:rPr>
              <w:t>о</w:t>
            </w:r>
            <w:r w:rsidR="003938E9" w:rsidRPr="007E5985">
              <w:rPr>
                <w:rFonts w:eastAsiaTheme="minorHAnsi"/>
                <w:lang w:eastAsia="en-US"/>
              </w:rPr>
              <w:t>к подачи заявок на участие в конкурсе и требований, предъявляемых к форме и содержанию заявок на участие в конкурсе, включая рекоме</w:t>
            </w:r>
            <w:r w:rsidRPr="007E5985">
              <w:rPr>
                <w:rFonts w:eastAsiaTheme="minorHAnsi"/>
                <w:lang w:eastAsia="en-US"/>
              </w:rPr>
              <w:t>ндуемую форму плана мероприятий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8" w:rsidRPr="007E5985" w:rsidRDefault="00B42AD1" w:rsidP="00C97EFD">
            <w:pPr>
              <w:jc w:val="both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>Предоставление заявки на участие в конкурсе и прилагаемых документов  осуществляется через государственную информационную систему промышленности</w:t>
            </w:r>
            <w:r w:rsidR="00856A27" w:rsidRPr="007E5985">
              <w:rPr>
                <w:rFonts w:eastAsiaTheme="minorHAnsi"/>
                <w:lang w:eastAsia="en-US"/>
              </w:rPr>
              <w:t xml:space="preserve"> в соответствии с Регламентом электронного взаимодействия российских организаций и Министерства промышленности и торговли Российской Федерации в государственной информационной системе промышленности при проведении конкурсных процедур на право предоставления субсидий из федерального бюджета российским организациям на финансовое обеспечение затрат на проведение научно-исследовательских и опытно-конструкторских работ по современным технологиям в рамках реализации такими организациями инновационных проектов и при подаче заявлений о предоставлении указанных субсидий, утвержденным приказом Минпромторга России от 22 октября 2020 г. № 3640</w:t>
            </w:r>
            <w:r w:rsidR="00C97EFD" w:rsidRPr="007E5985">
              <w:rPr>
                <w:rFonts w:eastAsiaTheme="minorHAnsi"/>
                <w:lang w:eastAsia="en-US"/>
              </w:rPr>
              <w:t xml:space="preserve"> (далее – Регламент) в сроки, установленные объявлением о проведении Конкурса</w:t>
            </w:r>
            <w:r w:rsidRPr="007E5985">
              <w:rPr>
                <w:rFonts w:eastAsiaTheme="minorHAnsi"/>
                <w:lang w:eastAsia="en-US"/>
              </w:rPr>
              <w:t>.</w:t>
            </w:r>
          </w:p>
          <w:p w:rsidR="00C97EFD" w:rsidRPr="007E5985" w:rsidRDefault="00C97EFD" w:rsidP="00C97EFD">
            <w:pPr>
              <w:suppressAutoHyphens/>
              <w:jc w:val="both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>Датой и временем поступления в Минпромторг России заявки является дата и время подтверждения заявки в соответствии с пунктом 8 Регламента.</w:t>
            </w:r>
          </w:p>
          <w:p w:rsidR="00C97EFD" w:rsidRPr="007E5985" w:rsidRDefault="00C97EFD" w:rsidP="00C97EFD">
            <w:pPr>
              <w:jc w:val="both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>Заявка, поступившая после даты и времени окончания подачи заявок, признается поступившей с опозданием и не допускается к участию в конкурсе. Организация, направившая указанную заявку, получает соответствующую информацию в соответствии с пунктом 11 Регламента.</w:t>
            </w:r>
          </w:p>
          <w:p w:rsidR="00856A27" w:rsidRPr="007E5985" w:rsidRDefault="00856A27" w:rsidP="00C97EFD">
            <w:pPr>
              <w:jc w:val="both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>Документы, предоставляемые в виде копий, заверяются подписью уполномоченного лица и печатью организации – заявителя (при наличии). Оформленные в соответствии с указанными требованиями документы прилагаются к электронной форме заявки в виде электронных копий, созданных путем сканирования оригиналов документов в формате «pdf».</w:t>
            </w:r>
          </w:p>
          <w:p w:rsidR="00856A27" w:rsidRPr="007E5985" w:rsidRDefault="00856A27" w:rsidP="00C97EFD">
            <w:pPr>
              <w:tabs>
                <w:tab w:val="left" w:pos="142"/>
                <w:tab w:val="num" w:pos="900"/>
              </w:tabs>
              <w:suppressAutoHyphens/>
              <w:jc w:val="both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>Заявка, подготовленная участником, а также вся документация, которая представляется участником, должны быть составлены на русском языке.</w:t>
            </w:r>
          </w:p>
          <w:p w:rsidR="00856A27" w:rsidRPr="007E5985" w:rsidRDefault="00856A27" w:rsidP="00C97EFD">
            <w:pPr>
              <w:jc w:val="both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 xml:space="preserve">Сведения, которые содержатся в заявках, должны быть достоверными </w:t>
            </w:r>
            <w:r w:rsidRPr="007E5985">
              <w:rPr>
                <w:rFonts w:eastAsiaTheme="minorHAnsi"/>
                <w:lang w:eastAsia="en-US"/>
              </w:rPr>
              <w:br/>
              <w:t>и не допускать двусмысленных толкований.</w:t>
            </w:r>
          </w:p>
          <w:p w:rsidR="00856A27" w:rsidRPr="007E5985" w:rsidRDefault="00856A27" w:rsidP="00C97EFD">
            <w:pPr>
              <w:jc w:val="both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>Документы, оригиналы которых выданы участнику Конкурса третьими лицами на иностранном языке, могут быть представлены при условии, что к ним будет прилагаться нотариально заверенный перевод на русский язык.</w:t>
            </w:r>
          </w:p>
          <w:p w:rsidR="001F6CAE" w:rsidRPr="007E5985" w:rsidRDefault="001F6CAE" w:rsidP="00C97EFD">
            <w:pPr>
              <w:jc w:val="both"/>
              <w:rPr>
                <w:rFonts w:eastAsiaTheme="minorHAnsi"/>
                <w:lang w:eastAsia="en-US"/>
              </w:rPr>
            </w:pPr>
          </w:p>
          <w:p w:rsidR="001F6CAE" w:rsidRPr="007E5985" w:rsidRDefault="001F6CAE" w:rsidP="00C97EFD">
            <w:pPr>
              <w:jc w:val="both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>Рекомендуемая форма плана мероприятий приведена в приложении № 2 к настоящему объявлению.</w:t>
            </w:r>
          </w:p>
        </w:tc>
      </w:tr>
      <w:tr w:rsidR="007D3576" w:rsidRPr="007E5985" w:rsidTr="002A7B86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76" w:rsidRPr="007E5985" w:rsidRDefault="008F76A1" w:rsidP="008F76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lastRenderedPageBreak/>
              <w:t>П</w:t>
            </w:r>
            <w:r w:rsidR="003938E9" w:rsidRPr="007E5985">
              <w:rPr>
                <w:rFonts w:eastAsiaTheme="minorHAnsi"/>
                <w:lang w:eastAsia="en-US"/>
              </w:rPr>
              <w:t>оряд</w:t>
            </w:r>
            <w:r w:rsidRPr="007E5985">
              <w:rPr>
                <w:rFonts w:eastAsiaTheme="minorHAnsi"/>
                <w:lang w:eastAsia="en-US"/>
              </w:rPr>
              <w:t>о</w:t>
            </w:r>
            <w:r w:rsidR="003938E9" w:rsidRPr="007E5985">
              <w:rPr>
                <w:rFonts w:eastAsiaTheme="minorHAnsi"/>
                <w:lang w:eastAsia="en-US"/>
              </w:rPr>
              <w:t>к отзыва заявок на участие в конкурсе, порядка возврата заявок на участие в конкурсе, определяющего в том числе основания для возврата заявок на участие в конкурсе, поряд</w:t>
            </w:r>
            <w:r w:rsidRPr="007E5985">
              <w:rPr>
                <w:rFonts w:eastAsiaTheme="minorHAnsi"/>
                <w:lang w:eastAsia="en-US"/>
              </w:rPr>
              <w:t>о</w:t>
            </w:r>
            <w:r w:rsidR="003938E9" w:rsidRPr="007E5985">
              <w:rPr>
                <w:rFonts w:eastAsiaTheme="minorHAnsi"/>
                <w:lang w:eastAsia="en-US"/>
              </w:rPr>
              <w:t>к внесения изменений в заяв</w:t>
            </w:r>
            <w:r w:rsidRPr="007E5985">
              <w:rPr>
                <w:rFonts w:eastAsiaTheme="minorHAnsi"/>
                <w:lang w:eastAsia="en-US"/>
              </w:rPr>
              <w:t>ки на участие в конкурсе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A1" w:rsidRPr="007E5985" w:rsidRDefault="00C97EFD" w:rsidP="00134F8C">
            <w:pPr>
              <w:jc w:val="both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>Организация, желающая отказаться от участия в Конкурсе, может уведомить об этом Минпромторг России в письменной форме за день до окончания оценки заявок, срок по которому установлен согласно пункту 17 Правил. В письменном уведомлении в обязательном порядке должно указываться наименование и почтовый адрес организации.</w:t>
            </w:r>
          </w:p>
        </w:tc>
      </w:tr>
      <w:tr w:rsidR="007D3576" w:rsidRPr="007E5985" w:rsidTr="002A7B86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76" w:rsidRPr="007E5985" w:rsidRDefault="00FF21DC" w:rsidP="00134F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>П</w:t>
            </w:r>
            <w:r w:rsidR="003938E9" w:rsidRPr="007E5985">
              <w:rPr>
                <w:rFonts w:eastAsiaTheme="minorHAnsi"/>
                <w:lang w:eastAsia="en-US"/>
              </w:rPr>
              <w:t>равил</w:t>
            </w:r>
            <w:r w:rsidRPr="007E5985">
              <w:rPr>
                <w:rFonts w:eastAsiaTheme="minorHAnsi"/>
                <w:lang w:eastAsia="en-US"/>
              </w:rPr>
              <w:t>а</w:t>
            </w:r>
            <w:r w:rsidR="003938E9" w:rsidRPr="007E5985">
              <w:rPr>
                <w:rFonts w:eastAsiaTheme="minorHAnsi"/>
                <w:lang w:eastAsia="en-US"/>
              </w:rPr>
              <w:t xml:space="preserve"> рассмотрения и оценки заявок на участие в конкурсе, последовательност</w:t>
            </w:r>
            <w:r w:rsidRPr="007E5985">
              <w:rPr>
                <w:rFonts w:eastAsiaTheme="minorHAnsi"/>
                <w:lang w:eastAsia="en-US"/>
              </w:rPr>
              <w:t>ь</w:t>
            </w:r>
            <w:r w:rsidR="003938E9" w:rsidRPr="007E5985">
              <w:rPr>
                <w:rFonts w:eastAsiaTheme="minorHAnsi"/>
                <w:lang w:eastAsia="en-US"/>
              </w:rPr>
              <w:t xml:space="preserve"> оценки заявок на участие в конкурсе, присвоен</w:t>
            </w:r>
            <w:r w:rsidR="00134F8C" w:rsidRPr="007E5985">
              <w:rPr>
                <w:rFonts w:eastAsiaTheme="minorHAnsi"/>
                <w:lang w:eastAsia="en-US"/>
              </w:rPr>
              <w:t>ия</w:t>
            </w:r>
            <w:r w:rsidR="003938E9" w:rsidRPr="007E5985">
              <w:rPr>
                <w:rFonts w:eastAsiaTheme="minorHAnsi"/>
                <w:lang w:eastAsia="en-US"/>
              </w:rPr>
              <w:t xml:space="preserve"> указанным заявкам значений по каждому из предусмотренных критериев оценки заявок на участие в конкурсе, принятых на основании результатов оценки указанных заявок решений о присвоении таким заявкам порядковых номеров в соответствии с </w:t>
            </w:r>
            <w:hyperlink w:anchor="P154" w:history="1">
              <w:r w:rsidR="003938E9" w:rsidRPr="007E5985">
                <w:rPr>
                  <w:rFonts w:eastAsiaTheme="minorHAnsi"/>
                  <w:lang w:eastAsia="en-US"/>
                </w:rPr>
                <w:t>пунктами 17</w:t>
              </w:r>
            </w:hyperlink>
            <w:r w:rsidR="003938E9" w:rsidRPr="007E5985">
              <w:rPr>
                <w:rFonts w:eastAsiaTheme="minorHAnsi"/>
                <w:lang w:eastAsia="en-US"/>
              </w:rPr>
              <w:t xml:space="preserve"> и </w:t>
            </w:r>
            <w:hyperlink w:anchor="P169" w:history="1">
              <w:r w:rsidR="003938E9" w:rsidRPr="007E5985">
                <w:rPr>
                  <w:rFonts w:eastAsiaTheme="minorHAnsi"/>
                  <w:lang w:eastAsia="en-US"/>
                </w:rPr>
                <w:t>18</w:t>
              </w:r>
            </w:hyperlink>
            <w:r w:rsidR="003938E9" w:rsidRPr="007E5985">
              <w:rPr>
                <w:rFonts w:eastAsiaTheme="minorHAnsi"/>
                <w:lang w:eastAsia="en-US"/>
              </w:rPr>
              <w:t xml:space="preserve"> </w:t>
            </w:r>
            <w:r w:rsidR="00134F8C" w:rsidRPr="007E5985">
              <w:rPr>
                <w:rFonts w:eastAsiaTheme="minorHAnsi"/>
                <w:lang w:eastAsia="en-US"/>
              </w:rPr>
              <w:t>Правил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8C" w:rsidRPr="007E5985" w:rsidRDefault="00134F8C" w:rsidP="00134F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 xml:space="preserve">Оценка заявок на соответствие условиям, установленным Правилами и Конкурсной документацией, осуществляется </w:t>
            </w:r>
            <w:r w:rsidR="00296DD9" w:rsidRPr="007E5985">
              <w:rPr>
                <w:rFonts w:eastAsiaTheme="minorHAnsi"/>
                <w:lang w:eastAsia="en-US"/>
              </w:rPr>
              <w:t xml:space="preserve">Конкурсной комиссией </w:t>
            </w:r>
            <w:r w:rsidRPr="007E5985">
              <w:rPr>
                <w:rFonts w:eastAsiaTheme="minorHAnsi"/>
                <w:lang w:eastAsia="en-US"/>
              </w:rPr>
              <w:t>с целью выявления:</w:t>
            </w:r>
          </w:p>
          <w:p w:rsidR="00134F8C" w:rsidRPr="007E5985" w:rsidRDefault="00134F8C" w:rsidP="00134F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>- наличия современной технологии, указанной в заявке на участие в конкурсе, в перечне современных технологий;</w:t>
            </w:r>
          </w:p>
          <w:p w:rsidR="00134F8C" w:rsidRPr="007E5985" w:rsidRDefault="00134F8C" w:rsidP="00134F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>- соответствия даты и времени подачи организацией заявки на участие в конкурсе датам и (или) времени, определенным для подачи заявок на участие в конкурсе;</w:t>
            </w:r>
          </w:p>
          <w:p w:rsidR="00134F8C" w:rsidRPr="007E5985" w:rsidRDefault="00134F8C" w:rsidP="00134F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>- достоверности информации о месте нахождения и адресе организации;</w:t>
            </w:r>
          </w:p>
          <w:p w:rsidR="00134F8C" w:rsidRPr="007E5985" w:rsidRDefault="00134F8C" w:rsidP="00134F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>- несоответствия представленных организацией документов требованиям, указанным в пункте 6 и пунктах 14 </w:t>
            </w:r>
            <w:r w:rsidR="00B42E15">
              <w:rPr>
                <w:rFonts w:eastAsiaTheme="minorHAnsi"/>
                <w:lang w:eastAsia="en-US"/>
              </w:rPr>
              <w:t>–</w:t>
            </w:r>
            <w:r w:rsidRPr="007E5985">
              <w:rPr>
                <w:rFonts w:eastAsiaTheme="minorHAnsi"/>
                <w:lang w:eastAsia="en-US"/>
              </w:rPr>
              <w:t> 16</w:t>
            </w:r>
            <w:r w:rsidR="00B42E15">
              <w:rPr>
                <w:rFonts w:eastAsiaTheme="minorHAnsi"/>
                <w:lang w:eastAsia="en-US"/>
              </w:rPr>
              <w:t xml:space="preserve"> </w:t>
            </w:r>
            <w:r w:rsidRPr="007E5985">
              <w:rPr>
                <w:rFonts w:eastAsiaTheme="minorHAnsi"/>
                <w:lang w:eastAsia="en-US"/>
              </w:rPr>
              <w:t>Правил и настоящей Конкурсной документации;</w:t>
            </w:r>
          </w:p>
          <w:p w:rsidR="00134F8C" w:rsidRPr="007E5985" w:rsidRDefault="00134F8C" w:rsidP="00134F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>- несоответствия организации требованиям, установленным пунктом 14 Правил;</w:t>
            </w:r>
          </w:p>
          <w:p w:rsidR="00134F8C" w:rsidRPr="007E5985" w:rsidRDefault="00134F8C" w:rsidP="00134F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>- непредставления (представления не в полном объеме) документов, указанных в пунктах 15 и 16 Правил;</w:t>
            </w:r>
          </w:p>
          <w:p w:rsidR="00134F8C" w:rsidRPr="007E5985" w:rsidRDefault="00134F8C" w:rsidP="00134F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>- выявления фактов недостоверности информации в документах, представленных организацией в соответствии с пунктами 15 и 16 Правил.</w:t>
            </w:r>
          </w:p>
          <w:p w:rsidR="00134F8C" w:rsidRPr="007E5985" w:rsidRDefault="00134F8C" w:rsidP="00134F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>Минпромторг России при проверке достоверности информации, представленной организацией, имеет право уточнить (запросить) у организации необходимую дополнительную информацию, а участник Конкурса обязан такую информацию предоставить.</w:t>
            </w:r>
          </w:p>
          <w:p w:rsidR="00296DD9" w:rsidRPr="007E5985" w:rsidRDefault="00296DD9" w:rsidP="00134F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>Указанная оценка осуществляется в сроки, установленные объявлением о проведении Конкурса. Информация о результатах оценки заявок, направляется организациям, подавшим заявки, в соответствии с пунктом 11 Регламента.</w:t>
            </w:r>
          </w:p>
          <w:p w:rsidR="00296DD9" w:rsidRPr="007E5985" w:rsidRDefault="00296DD9" w:rsidP="00134F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 xml:space="preserve">В соответствии с подпунктом «а» пункта 17 Правил Конкурсная комиссия в течение 5 календарных дней с даты окончания приема заявок на участие в конкурсе ранжирует заявки на участие в конкурсе в соответствии с методикой ранжирования заявок на конкурсный отбор на право получения субсидий из федерального бюджета российскими организациями на финансовое обеспечение затрат на проведение научно-исследовательских и опытно-конструкторских работ по современным технологиям в рамках реализации такими организациями инновационных проектов согласно </w:t>
            </w:r>
            <w:hyperlink w:anchor="P314" w:history="1">
              <w:r w:rsidRPr="007E5985">
                <w:rPr>
                  <w:rFonts w:eastAsiaTheme="minorHAnsi"/>
                  <w:lang w:eastAsia="en-US"/>
                </w:rPr>
                <w:t>приложению № 2</w:t>
              </w:r>
            </w:hyperlink>
            <w:r w:rsidRPr="007E5985">
              <w:rPr>
                <w:rFonts w:eastAsiaTheme="minorHAnsi"/>
                <w:lang w:eastAsia="en-US"/>
              </w:rPr>
              <w:t xml:space="preserve"> к Правилам (далее - методика ранжирования заявок на участие в </w:t>
            </w:r>
            <w:r w:rsidRPr="007E5985">
              <w:rPr>
                <w:rFonts w:eastAsiaTheme="minorHAnsi"/>
                <w:lang w:eastAsia="en-US"/>
              </w:rPr>
              <w:lastRenderedPageBreak/>
              <w:t>конкурсе) и присваивает им порядковый номер в порядке, предусмотренном методикой ранжирования заявок на участие в конкурсе;</w:t>
            </w:r>
          </w:p>
          <w:p w:rsidR="00134F8C" w:rsidRPr="007E5985" w:rsidRDefault="00134F8C" w:rsidP="00532E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>Оценка и сопоставление заявок в соответствии с пунктами 6 и 14 - 1</w:t>
            </w:r>
            <w:r w:rsidR="00296DD9" w:rsidRPr="007E5985">
              <w:rPr>
                <w:rFonts w:eastAsiaTheme="minorHAnsi"/>
                <w:lang w:eastAsia="en-US"/>
              </w:rPr>
              <w:t>6</w:t>
            </w:r>
            <w:r w:rsidRPr="007E5985">
              <w:rPr>
                <w:rFonts w:eastAsiaTheme="minorHAnsi"/>
                <w:lang w:eastAsia="en-US"/>
              </w:rPr>
              <w:t xml:space="preserve"> Правил и Конкурсной документацией, определение организаций, допущенных и не допущенных к участию в конкурсе, а также рейтинг заявок в соответствии с подпунктом «в» пункта 19 Правил осуществляется в сроки, установленные объявлением о проведении Конкурса, на заседании Конкурсной комиссии. Принятые решения оформляются протоколом, который подписывается всеми присутствовавшими на заседании Конкурсной комиссии членами Конкурсной комиссии. Протокол утверждается председателем Конкурсной комиссии  и размещается </w:t>
            </w:r>
            <w:r w:rsidR="009D4983" w:rsidRPr="007E5985">
              <w:rPr>
                <w:rFonts w:eastAsiaTheme="minorHAnsi"/>
                <w:lang w:eastAsia="en-US"/>
              </w:rPr>
              <w:t xml:space="preserve">в государственной информационной системе промышленности </w:t>
            </w:r>
            <w:r w:rsidRPr="007E5985">
              <w:rPr>
                <w:rFonts w:eastAsiaTheme="minorHAnsi"/>
                <w:lang w:eastAsia="en-US"/>
              </w:rPr>
              <w:t>в срок не позднее 1 рабочего дня со дня его утверждения.</w:t>
            </w:r>
          </w:p>
        </w:tc>
      </w:tr>
      <w:tr w:rsidR="007D3576" w:rsidRPr="007E5985" w:rsidTr="002A7B86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76" w:rsidRPr="007E5985" w:rsidRDefault="00EA2A37" w:rsidP="00EA2A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С</w:t>
            </w:r>
            <w:r w:rsidR="003938E9" w:rsidRPr="007E5985">
              <w:rPr>
                <w:rFonts w:eastAsiaTheme="minorHAnsi"/>
                <w:lang w:eastAsia="en-US"/>
              </w:rPr>
              <w:t>рок</w:t>
            </w:r>
            <w:r>
              <w:rPr>
                <w:rFonts w:eastAsiaTheme="minorHAnsi"/>
                <w:lang w:eastAsia="en-US"/>
              </w:rPr>
              <w:t>и</w:t>
            </w:r>
            <w:r w:rsidR="003938E9" w:rsidRPr="007E5985">
              <w:rPr>
                <w:rFonts w:eastAsiaTheme="minorHAnsi"/>
                <w:lang w:eastAsia="en-US"/>
              </w:rPr>
              <w:t xml:space="preserve"> и мест</w:t>
            </w:r>
            <w:r>
              <w:rPr>
                <w:rFonts w:eastAsiaTheme="minorHAnsi"/>
                <w:lang w:eastAsia="en-US"/>
              </w:rPr>
              <w:t>о</w:t>
            </w:r>
            <w:r w:rsidR="003938E9" w:rsidRPr="007E5985">
              <w:rPr>
                <w:rFonts w:eastAsiaTheme="minorHAnsi"/>
                <w:lang w:eastAsia="en-US"/>
              </w:rPr>
              <w:t xml:space="preserve"> проведения рассмотрения и оценки заявок на участие в конкурсе в соответствии с </w:t>
            </w:r>
            <w:hyperlink w:anchor="P154" w:history="1">
              <w:r w:rsidR="003938E9" w:rsidRPr="007E5985">
                <w:rPr>
                  <w:rFonts w:eastAsiaTheme="minorHAnsi"/>
                  <w:lang w:eastAsia="en-US"/>
                </w:rPr>
                <w:t>пунктом 17</w:t>
              </w:r>
            </w:hyperlink>
            <w:r w:rsidR="003938E9" w:rsidRPr="007E5985">
              <w:rPr>
                <w:rFonts w:eastAsiaTheme="minorHAnsi"/>
                <w:lang w:eastAsia="en-US"/>
              </w:rPr>
              <w:t xml:space="preserve"> Правил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7F" w:rsidRPr="007E5985" w:rsidRDefault="00296DD9" w:rsidP="00426C0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>Рассмотрение и оценка заявок на участие в конкурсе</w:t>
            </w:r>
            <w:r w:rsidR="00426C0D" w:rsidRPr="007E5985">
              <w:rPr>
                <w:rFonts w:eastAsiaTheme="minorHAnsi"/>
                <w:lang w:eastAsia="en-US"/>
              </w:rPr>
              <w:t xml:space="preserve"> обеспечивается на заседании Конкурсной комиссией в течение 5 календарных дней со дня окончания приема заявок на участие в конкурсе согласно пункту 17 Правил.</w:t>
            </w:r>
          </w:p>
        </w:tc>
      </w:tr>
      <w:tr w:rsidR="007D3576" w:rsidRPr="007E5985" w:rsidTr="002A7B86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76" w:rsidRPr="007E5985" w:rsidRDefault="00EA2A37" w:rsidP="00EA2A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3938E9" w:rsidRPr="007E5985">
              <w:rPr>
                <w:rFonts w:eastAsiaTheme="minorHAnsi"/>
                <w:lang w:eastAsia="en-US"/>
              </w:rPr>
              <w:t>оряд</w:t>
            </w:r>
            <w:r>
              <w:rPr>
                <w:rFonts w:eastAsiaTheme="minorHAnsi"/>
                <w:lang w:eastAsia="en-US"/>
              </w:rPr>
              <w:t>о</w:t>
            </w:r>
            <w:r w:rsidR="003938E9" w:rsidRPr="007E5985">
              <w:rPr>
                <w:rFonts w:eastAsiaTheme="minorHAnsi"/>
                <w:lang w:eastAsia="en-US"/>
              </w:rPr>
              <w:t>к представления организации разъяснений положений объявления о проведении конкурса, даты начала и оконча</w:t>
            </w:r>
            <w:r>
              <w:rPr>
                <w:rFonts w:eastAsiaTheme="minorHAnsi"/>
                <w:lang w:eastAsia="en-US"/>
              </w:rPr>
              <w:t>ния срока такого предоставления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F" w:rsidRPr="007E5985" w:rsidRDefault="00426C0D" w:rsidP="00685A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bookmarkStart w:id="4" w:name="Par0"/>
            <w:bookmarkEnd w:id="4"/>
            <w:r w:rsidRPr="007E5985">
              <w:rPr>
                <w:rFonts w:eastAsiaTheme="minorHAnsi"/>
                <w:lang w:eastAsia="en-US"/>
              </w:rPr>
              <w:t>Положения объявления о проведении конкурса, дата начала и окончания срока предоставления организациям разъяснений таких положений содержатся в Конкурсной документации.</w:t>
            </w:r>
          </w:p>
          <w:p w:rsidR="00426C0D" w:rsidRPr="007E5985" w:rsidRDefault="00426C0D" w:rsidP="00426C0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 xml:space="preserve">Конкурсная документация размещается на официальном сайте Минпромторга России в информационно-телекоммуникационной сети «Интернет» </w:t>
            </w:r>
            <w:r w:rsidR="00EC59D1" w:rsidRPr="007E5985">
              <w:rPr>
                <w:rFonts w:eastAsiaTheme="minorHAnsi"/>
                <w:lang w:eastAsia="en-US"/>
              </w:rPr>
              <w:t>и в государственной информационной системе промышленности в соответствии с пунктом 11</w:t>
            </w:r>
            <w:r w:rsidRPr="007E5985">
              <w:rPr>
                <w:rFonts w:eastAsiaTheme="minorHAnsi"/>
                <w:lang w:eastAsia="en-US"/>
              </w:rPr>
              <w:t xml:space="preserve"> Правил.</w:t>
            </w:r>
          </w:p>
          <w:p w:rsidR="00426C0D" w:rsidRPr="007E5985" w:rsidRDefault="00426C0D" w:rsidP="00426C0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 xml:space="preserve">Конкурсная документация может быть предоставлена организации бесплатно на бумажном носителе на основании письменного запроса организации в течение 2 рабочих дней со дня поступления в адрес </w:t>
            </w:r>
            <w:r w:rsidR="00EC59D1" w:rsidRPr="007E5985">
              <w:rPr>
                <w:rFonts w:eastAsiaTheme="minorHAnsi"/>
                <w:lang w:eastAsia="en-US"/>
              </w:rPr>
              <w:t>Минпромторга России</w:t>
            </w:r>
            <w:r w:rsidRPr="007E5985">
              <w:rPr>
                <w:rFonts w:eastAsiaTheme="minorHAnsi"/>
                <w:lang w:eastAsia="en-US"/>
              </w:rPr>
              <w:t xml:space="preserve"> соответствующего запроса.</w:t>
            </w:r>
          </w:p>
          <w:p w:rsidR="00426C0D" w:rsidRPr="007E5985" w:rsidRDefault="00426C0D" w:rsidP="00426C0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 xml:space="preserve">Организация вправе не позднее, чем за 2 календарных дня до дня окончания подачи заявок и прилагаемых документов на участие в Конкурсе, направить в письменной форме запрос в адрес </w:t>
            </w:r>
            <w:r w:rsidR="00EC59D1" w:rsidRPr="007E5985">
              <w:rPr>
                <w:rFonts w:eastAsiaTheme="minorHAnsi"/>
                <w:lang w:eastAsia="en-US"/>
              </w:rPr>
              <w:t>Минпромторга России</w:t>
            </w:r>
            <w:r w:rsidRPr="007E5985">
              <w:rPr>
                <w:rFonts w:eastAsiaTheme="minorHAnsi"/>
                <w:lang w:eastAsia="en-US"/>
              </w:rPr>
              <w:t xml:space="preserve"> о разъяснении положений Конкурсной документации.</w:t>
            </w:r>
          </w:p>
          <w:p w:rsidR="00426C0D" w:rsidRPr="007E5985" w:rsidRDefault="00426C0D" w:rsidP="00426C0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 xml:space="preserve">Ответы на запросы о разъяснении положений Конкурсной документации предоставляются организациям в течение 2 рабочих дней со дня поступления запроса </w:t>
            </w:r>
            <w:r w:rsidR="00EC59D1" w:rsidRPr="007E5985">
              <w:rPr>
                <w:rFonts w:eastAsiaTheme="minorHAnsi"/>
                <w:lang w:eastAsia="en-US"/>
              </w:rPr>
              <w:t>Минпромторгу России</w:t>
            </w:r>
            <w:r w:rsidRPr="007E5985">
              <w:rPr>
                <w:rFonts w:eastAsiaTheme="minorHAnsi"/>
                <w:lang w:eastAsia="en-US"/>
              </w:rPr>
              <w:t>. Разъяснение положений Конкурсной документации не должно изменять ее суть.</w:t>
            </w:r>
          </w:p>
          <w:p w:rsidR="00426C0D" w:rsidRPr="007E5985" w:rsidRDefault="00EC59D1" w:rsidP="00426C0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>Минпромторг России</w:t>
            </w:r>
            <w:r w:rsidR="00426C0D" w:rsidRPr="007E5985">
              <w:rPr>
                <w:rFonts w:eastAsiaTheme="minorHAnsi"/>
                <w:lang w:eastAsia="en-US"/>
              </w:rPr>
              <w:t xml:space="preserve"> вправе принять решение о внесении изменений в Порядок проведения конкурсного отбора на право получения субсидий из федерального бюджета российским организациям на финансовое обеспечение затрат на проведение научно-исследовательских и опытно-конструкторских работ по современным технологиям в </w:t>
            </w:r>
            <w:r w:rsidR="00426C0D" w:rsidRPr="007E5985">
              <w:rPr>
                <w:rFonts w:eastAsiaTheme="minorHAnsi"/>
                <w:lang w:eastAsia="en-US"/>
              </w:rPr>
              <w:lastRenderedPageBreak/>
              <w:t>рамках реализации такими организациями инновационных проектов, объявление о проведении Конкурса и настоящую Конкурсную документацию.</w:t>
            </w:r>
          </w:p>
          <w:p w:rsidR="00426C0D" w:rsidRPr="007E5985" w:rsidRDefault="00426C0D" w:rsidP="00426C0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 xml:space="preserve">В течение 1 рабочего дня со дня принятия решения о внесении указанных изменений, такие изменения размещаются на официальном сайте </w:t>
            </w:r>
            <w:r w:rsidR="00EC59D1" w:rsidRPr="007E5985">
              <w:rPr>
                <w:rFonts w:eastAsiaTheme="minorHAnsi"/>
                <w:lang w:eastAsia="en-US"/>
              </w:rPr>
              <w:t xml:space="preserve">Минпромторга России </w:t>
            </w:r>
            <w:r w:rsidRPr="007E5985">
              <w:rPr>
                <w:rFonts w:eastAsiaTheme="minorHAnsi"/>
                <w:lang w:eastAsia="en-US"/>
              </w:rPr>
              <w:t>в информационно-телекоммуникационной сети «Интернет»</w:t>
            </w:r>
            <w:r w:rsidR="00EC59D1" w:rsidRPr="007E5985">
              <w:rPr>
                <w:rFonts w:eastAsiaTheme="minorHAnsi"/>
                <w:lang w:eastAsia="en-US"/>
              </w:rPr>
              <w:t xml:space="preserve"> и в государственной информационной системе промышленности</w:t>
            </w:r>
            <w:r w:rsidRPr="007E5985">
              <w:rPr>
                <w:rFonts w:eastAsiaTheme="minorHAnsi"/>
                <w:lang w:eastAsia="en-US"/>
              </w:rPr>
              <w:t xml:space="preserve">. При этом срок подачи заявок должен быть продлен так, чтобы со дня размещения на официальном сайте </w:t>
            </w:r>
            <w:r w:rsidR="00EC59D1" w:rsidRPr="007E5985">
              <w:rPr>
                <w:rFonts w:eastAsiaTheme="minorHAnsi"/>
                <w:lang w:eastAsia="en-US"/>
              </w:rPr>
              <w:t>Минпромторга России</w:t>
            </w:r>
            <w:r w:rsidRPr="007E5985">
              <w:rPr>
                <w:rFonts w:eastAsiaTheme="minorHAnsi"/>
                <w:lang w:eastAsia="en-US"/>
              </w:rPr>
              <w:t xml:space="preserve"> внесенных изменений до даты окончания срока подачи заявок участниками Конкурса такой срок составлял не менее, чем 14 календарных дней.</w:t>
            </w:r>
          </w:p>
          <w:p w:rsidR="00426C0D" w:rsidRPr="007E5985" w:rsidRDefault="00EC59D1" w:rsidP="00426C0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>Минпромторг России</w:t>
            </w:r>
            <w:r w:rsidR="00426C0D" w:rsidRPr="007E5985">
              <w:rPr>
                <w:rFonts w:eastAsiaTheme="minorHAnsi"/>
                <w:lang w:eastAsia="en-US"/>
              </w:rPr>
              <w:t xml:space="preserve"> в течение 2 рабочих дней обязан проинформировать о произошедших изменениях все организации, получившие Конкурсную документацию на основании письменного запроса.</w:t>
            </w:r>
          </w:p>
          <w:p w:rsidR="00426C0D" w:rsidRPr="007E5985" w:rsidRDefault="00426C0D" w:rsidP="00BF194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 xml:space="preserve">Организации, участвующие в Конкурсе, обязаны самостоятельно отслеживать разъяснения и (или) изменения Конкурсной документации на официальном сайте </w:t>
            </w:r>
            <w:r w:rsidR="00EC59D1" w:rsidRPr="007E5985">
              <w:rPr>
                <w:rFonts w:eastAsiaTheme="minorHAnsi"/>
                <w:lang w:eastAsia="en-US"/>
              </w:rPr>
              <w:t>Минпромторга России</w:t>
            </w:r>
            <w:r w:rsidR="00BF194A">
              <w:rPr>
                <w:rFonts w:eastAsiaTheme="minorHAnsi"/>
                <w:lang w:eastAsia="en-US"/>
              </w:rPr>
              <w:t xml:space="preserve"> и в государственной информационной системе промышленности</w:t>
            </w:r>
            <w:r w:rsidRPr="007E5985">
              <w:rPr>
                <w:rFonts w:eastAsiaTheme="minorHAnsi"/>
                <w:lang w:eastAsia="en-US"/>
              </w:rPr>
              <w:t>.</w:t>
            </w:r>
          </w:p>
        </w:tc>
      </w:tr>
      <w:tr w:rsidR="007D3576" w:rsidRPr="007E5985" w:rsidTr="002A7B86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76" w:rsidRPr="007E5985" w:rsidRDefault="00EC59D1" w:rsidP="009D498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lastRenderedPageBreak/>
              <w:t>С</w:t>
            </w:r>
            <w:r w:rsidR="003938E9" w:rsidRPr="007E5985">
              <w:rPr>
                <w:rFonts w:eastAsiaTheme="minorHAnsi"/>
                <w:lang w:eastAsia="en-US"/>
              </w:rPr>
              <w:t>рок и услови</w:t>
            </w:r>
            <w:r w:rsidRPr="007E5985">
              <w:rPr>
                <w:rFonts w:eastAsiaTheme="minorHAnsi"/>
                <w:lang w:eastAsia="en-US"/>
              </w:rPr>
              <w:t>я</w:t>
            </w:r>
            <w:r w:rsidR="003938E9" w:rsidRPr="007E5985">
              <w:rPr>
                <w:rFonts w:eastAsiaTheme="minorHAnsi"/>
                <w:lang w:eastAsia="en-US"/>
              </w:rPr>
              <w:t xml:space="preserve"> представления информации об участниках конкурса, заявки на участие в конкурсе которых были рассмотрены </w:t>
            </w:r>
            <w:r w:rsidRPr="007E5985">
              <w:rPr>
                <w:rFonts w:eastAsiaTheme="minorHAnsi"/>
                <w:lang w:eastAsia="en-US"/>
              </w:rPr>
              <w:t xml:space="preserve">и (или) отклонены </w:t>
            </w:r>
            <w:r w:rsidR="003938E9" w:rsidRPr="007E5985">
              <w:rPr>
                <w:rFonts w:eastAsiaTheme="minorHAnsi"/>
                <w:lang w:eastAsia="en-US"/>
              </w:rPr>
              <w:t xml:space="preserve">в соответствии с </w:t>
            </w:r>
            <w:hyperlink w:anchor="P165" w:history="1">
              <w:r w:rsidR="003938E9" w:rsidRPr="007E5985">
                <w:rPr>
                  <w:rFonts w:eastAsiaTheme="minorHAnsi"/>
                  <w:lang w:eastAsia="en-US"/>
                </w:rPr>
                <w:t>подпунктом "б" пункта 17</w:t>
              </w:r>
            </w:hyperlink>
            <w:r w:rsidR="009D4983" w:rsidRPr="007E5985">
              <w:rPr>
                <w:rFonts w:eastAsiaTheme="minorHAnsi"/>
                <w:lang w:eastAsia="en-US"/>
              </w:rPr>
              <w:t xml:space="preserve"> Правил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76" w:rsidRPr="007E5985" w:rsidRDefault="00EC59D1" w:rsidP="009D498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>Минпромторг России извещает организацию о принятом решении о допуске организации к участию в конкурсе или об отказе в допуске организации к участию в конкурсе в соответствии с пунктами 10 и 11 Регламента</w:t>
            </w:r>
            <w:r w:rsidR="009D4983" w:rsidRPr="007E5985">
              <w:rPr>
                <w:rFonts w:eastAsiaTheme="minorHAnsi"/>
                <w:lang w:eastAsia="en-US"/>
              </w:rPr>
              <w:t>.</w:t>
            </w:r>
          </w:p>
          <w:p w:rsidR="009D4983" w:rsidRPr="007E5985" w:rsidRDefault="009D4983" w:rsidP="009D4983">
            <w:pPr>
              <w:suppressAutoHyphens/>
              <w:jc w:val="both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>Конкурс признается Конкурсной комиссией несостоявшимся в случае, если:</w:t>
            </w:r>
          </w:p>
          <w:p w:rsidR="009D4983" w:rsidRPr="007E5985" w:rsidRDefault="009D4983" w:rsidP="009D4983">
            <w:pPr>
              <w:suppressAutoHyphens/>
              <w:jc w:val="both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>а) для участия в Конкурсе допущено менее двух конкурсных заявок;</w:t>
            </w:r>
          </w:p>
          <w:p w:rsidR="009D4983" w:rsidRPr="007E5985" w:rsidRDefault="009D4983" w:rsidP="009D498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>б) ни одна из организаций не признана победителем Конкурса.</w:t>
            </w:r>
          </w:p>
          <w:p w:rsidR="009D4983" w:rsidRPr="007E5985" w:rsidRDefault="009D4983" w:rsidP="009D498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>В случае признания Конкурса несостоявшимся на основании подпункта «а» пункта 4.1. Конкурсной документации, договор заключается с единственным участником Конкурса, подавшим заявку.</w:t>
            </w:r>
          </w:p>
          <w:p w:rsidR="009D4983" w:rsidRPr="007E5985" w:rsidRDefault="009D4983" w:rsidP="00532E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 xml:space="preserve">В случае признания Конкурса несостоявшимся, Минпромторг </w:t>
            </w:r>
            <w:r w:rsidR="00BF194A">
              <w:rPr>
                <w:rFonts w:eastAsiaTheme="minorHAnsi"/>
                <w:lang w:eastAsia="en-US"/>
              </w:rPr>
              <w:t xml:space="preserve">России </w:t>
            </w:r>
            <w:r w:rsidRPr="007E5985">
              <w:rPr>
                <w:rFonts w:eastAsiaTheme="minorHAnsi"/>
                <w:lang w:eastAsia="en-US"/>
              </w:rPr>
              <w:t>вносит указанную информацию в протокол оценки и сопоставления заявок и размещает его в государственной информ</w:t>
            </w:r>
            <w:r w:rsidR="00532E87">
              <w:rPr>
                <w:rFonts w:eastAsiaTheme="minorHAnsi"/>
                <w:lang w:eastAsia="en-US"/>
              </w:rPr>
              <w:t>ационной системе промышленности</w:t>
            </w:r>
          </w:p>
        </w:tc>
      </w:tr>
      <w:tr w:rsidR="007D3576" w:rsidRPr="007E5985" w:rsidTr="002A7B86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76" w:rsidRPr="007E5985" w:rsidRDefault="00BF194A" w:rsidP="00BF194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="003938E9" w:rsidRPr="007E5985">
              <w:rPr>
                <w:rFonts w:eastAsiaTheme="minorHAnsi"/>
                <w:lang w:eastAsia="en-US"/>
              </w:rPr>
              <w:t xml:space="preserve">рок, в течение которого организация - победитель конкурса должна подписать соглашение о предоставлении субсидии в соответствии с </w:t>
            </w:r>
            <w:hyperlink w:anchor="P178" w:history="1">
              <w:r w:rsidR="003938E9" w:rsidRPr="007E5985">
                <w:rPr>
                  <w:rFonts w:eastAsiaTheme="minorHAnsi"/>
                  <w:lang w:eastAsia="en-US"/>
                </w:rPr>
                <w:t>пунктом 21</w:t>
              </w:r>
            </w:hyperlink>
            <w:r w:rsidR="003938E9" w:rsidRPr="007E5985">
              <w:rPr>
                <w:rFonts w:eastAsiaTheme="minorHAnsi"/>
                <w:lang w:eastAsia="en-US"/>
              </w:rPr>
              <w:t xml:space="preserve"> </w:t>
            </w:r>
            <w:r w:rsidR="009D4983" w:rsidRPr="007E5985">
              <w:rPr>
                <w:rFonts w:eastAsiaTheme="minorHAnsi"/>
                <w:lang w:eastAsia="en-US"/>
              </w:rPr>
              <w:t>Правил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83" w:rsidRPr="007E5985" w:rsidRDefault="009D4983" w:rsidP="009D498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>Минпромторг России в течение 30 календарных дней с даты размещения протокола оценки и сопоставления заявок на участие в конкурсе в государственной информационной системе промышленности заключает с организациями, признанными победителями конкурса по каждой современной технологии, соглашения о предоставлении субсидии на срок реализации планов мероприятий, указанных в заявках на участие в конкурсе.</w:t>
            </w:r>
          </w:p>
          <w:p w:rsidR="007D3576" w:rsidRPr="007E5985" w:rsidRDefault="009D4983" w:rsidP="009D498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 xml:space="preserve">В случае отказа организации, признанной победителем конкурса, заключить соглашение о предоставлении субсидии, Минпромторг России заключает соглашение о предоставлении </w:t>
            </w:r>
            <w:r w:rsidRPr="007E5985">
              <w:rPr>
                <w:rFonts w:eastAsiaTheme="minorHAnsi"/>
                <w:lang w:eastAsia="en-US"/>
              </w:rPr>
              <w:lastRenderedPageBreak/>
              <w:t>субсидии с организацией, занявшей место в рейтинге, следующее за местом, занятым организацией, отказавшейся от заключения соглашения о предоставлении субсидии.</w:t>
            </w:r>
          </w:p>
        </w:tc>
      </w:tr>
      <w:tr w:rsidR="003938E9" w:rsidRPr="007E5985" w:rsidTr="002A7B86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9" w:rsidRPr="007E5985" w:rsidRDefault="00BF194A" w:rsidP="00EA2A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У</w:t>
            </w:r>
            <w:r w:rsidR="003938E9" w:rsidRPr="007E5985">
              <w:rPr>
                <w:rFonts w:eastAsiaTheme="minorHAnsi"/>
                <w:lang w:eastAsia="en-US"/>
              </w:rPr>
              <w:t xml:space="preserve">словий признания организации - победителя конкурса уклонившейся от заключения соглашения о предоставлении субсидии в соответствии с </w:t>
            </w:r>
            <w:hyperlink w:anchor="P178" w:history="1">
              <w:r w:rsidR="003938E9" w:rsidRPr="007E5985">
                <w:rPr>
                  <w:rFonts w:eastAsiaTheme="minorHAnsi"/>
                  <w:lang w:eastAsia="en-US"/>
                </w:rPr>
                <w:t>пунктом 21</w:t>
              </w:r>
            </w:hyperlink>
            <w:r w:rsidR="003938E9" w:rsidRPr="007E5985">
              <w:rPr>
                <w:rFonts w:eastAsiaTheme="minorHAnsi"/>
                <w:lang w:eastAsia="en-US"/>
              </w:rPr>
              <w:t xml:space="preserve"> </w:t>
            </w:r>
            <w:r w:rsidR="00EA2A37">
              <w:rPr>
                <w:rFonts w:eastAsiaTheme="minorHAnsi"/>
                <w:lang w:eastAsia="en-US"/>
              </w:rPr>
              <w:t>Правил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E9" w:rsidRPr="007E5985" w:rsidRDefault="009D4983" w:rsidP="009D498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>Участник Конкурса, которому Минпромторг России в соответствии с пунктом 21 Правил направил проект соглашения, не вправе отказаться от заключения соглашения.</w:t>
            </w:r>
          </w:p>
          <w:p w:rsidR="009D4983" w:rsidRPr="007E5985" w:rsidRDefault="009D4983" w:rsidP="009D498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>В случае если победитель Конкурса или участник Конкурса, заявке которого присвоен первый номер, в срок, предусмотренный пунктом 21 Правил, не представил Минпромторгу России подписанное соглашение, победитель Конкурса или участник Конкурса, с которым заключается соглашение, признается уклонившимся от заключения соглашения.</w:t>
            </w:r>
          </w:p>
          <w:p w:rsidR="009D4983" w:rsidRPr="007E5985" w:rsidRDefault="009D4983" w:rsidP="009D498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E5985">
              <w:rPr>
                <w:rFonts w:eastAsiaTheme="minorHAnsi"/>
                <w:lang w:eastAsia="en-US"/>
              </w:rPr>
              <w:t>В этом случае соглашение заключается с организацией, занявшей место, следующее за местом, занятым организацией, признанной победителем Конкурса.</w:t>
            </w:r>
          </w:p>
        </w:tc>
      </w:tr>
    </w:tbl>
    <w:p w:rsidR="009D4983" w:rsidRDefault="009D4983" w:rsidP="007D357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  <w:sectPr w:rsidR="009D4983" w:rsidSect="007E5985">
          <w:headerReference w:type="default" r:id="rId8"/>
          <w:pgSz w:w="16838" w:h="11906" w:orient="landscape" w:code="9"/>
          <w:pgMar w:top="1134" w:right="1134" w:bottom="567" w:left="1134" w:header="397" w:footer="397" w:gutter="0"/>
          <w:cols w:space="708"/>
          <w:titlePg/>
          <w:docGrid w:linePitch="360"/>
        </w:sectPr>
      </w:pPr>
    </w:p>
    <w:p w:rsidR="007E5985" w:rsidRDefault="007E5985" w:rsidP="007E598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7E5985" w:rsidRDefault="007E5985" w:rsidP="007D35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3576" w:rsidRPr="007E5985" w:rsidRDefault="007E5985" w:rsidP="007E598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6"/>
          <w:lang w:eastAsia="en-US"/>
        </w:rPr>
      </w:pPr>
      <w:r w:rsidRPr="007E5985">
        <w:rPr>
          <w:rFonts w:eastAsiaTheme="minorHAnsi"/>
          <w:b/>
          <w:sz w:val="28"/>
          <w:szCs w:val="26"/>
          <w:lang w:eastAsia="en-US"/>
        </w:rPr>
        <w:t xml:space="preserve">Перечень современных технологии для целей проведения </w:t>
      </w:r>
      <w:r w:rsidR="00EA2A37">
        <w:rPr>
          <w:rFonts w:eastAsiaTheme="minorHAnsi"/>
          <w:b/>
          <w:sz w:val="28"/>
          <w:szCs w:val="26"/>
          <w:lang w:eastAsia="en-US"/>
        </w:rPr>
        <w:t>К</w:t>
      </w:r>
      <w:r w:rsidRPr="007E5985">
        <w:rPr>
          <w:rFonts w:eastAsiaTheme="minorHAnsi"/>
          <w:b/>
          <w:sz w:val="28"/>
          <w:szCs w:val="26"/>
          <w:lang w:eastAsia="en-US"/>
        </w:rPr>
        <w:t xml:space="preserve">онкурса, с указанием их наименований, максимального размера субсидии, определенного для соответствующей современной технологии в соответствии с </w:t>
      </w:r>
      <w:hyperlink w:anchor="P116" w:history="1">
        <w:r w:rsidRPr="007E5985">
          <w:rPr>
            <w:rFonts w:eastAsiaTheme="minorHAnsi"/>
            <w:b/>
            <w:sz w:val="28"/>
            <w:szCs w:val="26"/>
            <w:lang w:eastAsia="en-US"/>
          </w:rPr>
          <w:t>подпунктом "г" пункта 11</w:t>
        </w:r>
      </w:hyperlink>
      <w:r w:rsidRPr="007E5985">
        <w:rPr>
          <w:rFonts w:eastAsiaTheme="minorHAnsi"/>
          <w:b/>
          <w:sz w:val="28"/>
          <w:szCs w:val="26"/>
          <w:lang w:eastAsia="en-US"/>
        </w:rPr>
        <w:t xml:space="preserve"> Правил, результатов предоставления субсидии в соответствии с </w:t>
      </w:r>
      <w:hyperlink w:anchor="P180" w:history="1">
        <w:r w:rsidRPr="007E5985">
          <w:rPr>
            <w:rFonts w:eastAsiaTheme="minorHAnsi"/>
            <w:b/>
            <w:sz w:val="28"/>
            <w:szCs w:val="26"/>
            <w:lang w:eastAsia="en-US"/>
          </w:rPr>
          <w:t>пунктом 22</w:t>
        </w:r>
      </w:hyperlink>
      <w:r w:rsidRPr="007E5985">
        <w:rPr>
          <w:rFonts w:eastAsiaTheme="minorHAnsi"/>
          <w:b/>
          <w:sz w:val="28"/>
          <w:szCs w:val="26"/>
          <w:lang w:eastAsia="en-US"/>
        </w:rPr>
        <w:t xml:space="preserve"> Правил, в том числе предельных целевых показателей (индикаторов), установленных для соответствующей современной технологии в соответствии с </w:t>
      </w:r>
      <w:hyperlink w:anchor="P114" w:history="1">
        <w:r w:rsidRPr="007E5985">
          <w:rPr>
            <w:rFonts w:eastAsiaTheme="minorHAnsi"/>
            <w:b/>
            <w:sz w:val="28"/>
            <w:szCs w:val="26"/>
            <w:lang w:eastAsia="en-US"/>
          </w:rPr>
          <w:t>подпунктом "б" пункта 11</w:t>
        </w:r>
      </w:hyperlink>
      <w:r w:rsidRPr="007E5985">
        <w:rPr>
          <w:rFonts w:eastAsiaTheme="minorHAnsi"/>
          <w:b/>
          <w:sz w:val="28"/>
          <w:szCs w:val="26"/>
          <w:lang w:eastAsia="en-US"/>
        </w:rPr>
        <w:t xml:space="preserve"> Правил</w:t>
      </w:r>
    </w:p>
    <w:p w:rsidR="007E5985" w:rsidRDefault="007E5985" w:rsidP="007E5985">
      <w:pPr>
        <w:autoSpaceDE w:val="0"/>
        <w:autoSpaceDN w:val="0"/>
        <w:adjustRightInd w:val="0"/>
        <w:jc w:val="center"/>
        <w:rPr>
          <w:rFonts w:eastAsiaTheme="minorHAnsi"/>
          <w:sz w:val="28"/>
          <w:szCs w:val="26"/>
          <w:lang w:eastAsia="en-US"/>
        </w:rPr>
      </w:pPr>
    </w:p>
    <w:tbl>
      <w:tblPr>
        <w:tblpPr w:leftFromText="180" w:rightFromText="180" w:vertAnchor="text" w:tblpX="-431" w:tblpY="1"/>
        <w:tblOverlap w:val="never"/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7288"/>
        <w:gridCol w:w="1881"/>
        <w:gridCol w:w="1896"/>
        <w:gridCol w:w="1991"/>
        <w:gridCol w:w="1702"/>
      </w:tblGrid>
      <w:tr w:rsidR="00FC41F5" w:rsidRPr="004F4EFF" w:rsidTr="00FC41F5">
        <w:trPr>
          <w:trHeight w:val="473"/>
          <w:tblHeader/>
        </w:trPr>
        <w:tc>
          <w:tcPr>
            <w:tcW w:w="840" w:type="dxa"/>
            <w:vMerge w:val="restart"/>
            <w:shd w:val="clear" w:color="auto" w:fill="auto"/>
          </w:tcPr>
          <w:p w:rsidR="00FC41F5" w:rsidRPr="00CE4946" w:rsidRDefault="00FC41F5" w:rsidP="00FC41F5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5" w:name="OLE_LINK1"/>
            <w:r w:rsidRPr="00CE4946">
              <w:rPr>
                <w:b/>
                <w:bCs/>
                <w:sz w:val="22"/>
                <w:szCs w:val="22"/>
                <w:lang w:val="en-US"/>
              </w:rPr>
              <w:t xml:space="preserve">№ </w:t>
            </w:r>
            <w:r w:rsidRPr="00CE4946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7288" w:type="dxa"/>
            <w:vMerge w:val="restart"/>
            <w:shd w:val="clear" w:color="auto" w:fill="auto"/>
            <w:hideMark/>
          </w:tcPr>
          <w:p w:rsidR="00FC41F5" w:rsidRPr="00CE4946" w:rsidRDefault="00FC41F5" w:rsidP="00FC41F5">
            <w:pPr>
              <w:jc w:val="center"/>
              <w:rPr>
                <w:b/>
                <w:bCs/>
                <w:sz w:val="22"/>
                <w:szCs w:val="22"/>
              </w:rPr>
            </w:pPr>
            <w:r w:rsidRPr="00CE4946">
              <w:rPr>
                <w:b/>
                <w:bCs/>
                <w:sz w:val="22"/>
                <w:szCs w:val="22"/>
              </w:rPr>
              <w:t>Современная технология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FC41F5" w:rsidRPr="00CE4946" w:rsidRDefault="00FC41F5" w:rsidP="00FC41F5">
            <w:pPr>
              <w:jc w:val="center"/>
              <w:rPr>
                <w:b/>
                <w:bCs/>
                <w:sz w:val="22"/>
                <w:szCs w:val="22"/>
              </w:rPr>
            </w:pPr>
            <w:r w:rsidRPr="00CE4946">
              <w:rPr>
                <w:b/>
                <w:bCs/>
                <w:sz w:val="22"/>
                <w:szCs w:val="22"/>
              </w:rPr>
              <w:t>Максимальный размер субсидии, млн руб.</w:t>
            </w:r>
          </w:p>
        </w:tc>
        <w:tc>
          <w:tcPr>
            <w:tcW w:w="5589" w:type="dxa"/>
            <w:gridSpan w:val="3"/>
            <w:shd w:val="clear" w:color="auto" w:fill="auto"/>
          </w:tcPr>
          <w:p w:rsidR="00FC41F5" w:rsidRPr="00CE4946" w:rsidRDefault="00FC41F5" w:rsidP="00FC41F5">
            <w:pPr>
              <w:jc w:val="center"/>
              <w:rPr>
                <w:b/>
                <w:bCs/>
                <w:sz w:val="22"/>
                <w:szCs w:val="22"/>
              </w:rPr>
            </w:pPr>
            <w:r w:rsidRPr="00CE4946">
              <w:rPr>
                <w:b/>
                <w:sz w:val="22"/>
                <w:szCs w:val="22"/>
              </w:rPr>
              <w:t>Предельные целевые показатели (индикаторы)</w:t>
            </w:r>
          </w:p>
        </w:tc>
      </w:tr>
      <w:tr w:rsidR="00FC41F5" w:rsidRPr="004F4EFF" w:rsidTr="00FC41F5">
        <w:trPr>
          <w:trHeight w:val="688"/>
          <w:tblHeader/>
        </w:trPr>
        <w:tc>
          <w:tcPr>
            <w:tcW w:w="840" w:type="dxa"/>
            <w:vMerge/>
            <w:shd w:val="clear" w:color="auto" w:fill="auto"/>
          </w:tcPr>
          <w:p w:rsidR="00FC41F5" w:rsidRPr="00CE4946" w:rsidRDefault="00FC41F5" w:rsidP="00FC41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8" w:type="dxa"/>
            <w:vMerge/>
            <w:shd w:val="clear" w:color="auto" w:fill="auto"/>
          </w:tcPr>
          <w:p w:rsidR="00FC41F5" w:rsidRPr="00CE4946" w:rsidRDefault="00FC41F5" w:rsidP="00FC41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:rsidR="00FC41F5" w:rsidRPr="00CE4946" w:rsidRDefault="00FC41F5" w:rsidP="00FC41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:rsidR="00FC41F5" w:rsidRPr="00CE4946" w:rsidRDefault="00FC41F5" w:rsidP="00FC41F5">
            <w:pPr>
              <w:jc w:val="center"/>
              <w:rPr>
                <w:b/>
                <w:bCs/>
                <w:sz w:val="22"/>
                <w:szCs w:val="22"/>
              </w:rPr>
            </w:pPr>
            <w:r w:rsidRPr="00CE4946">
              <w:rPr>
                <w:b/>
                <w:bCs/>
                <w:sz w:val="22"/>
                <w:szCs w:val="22"/>
              </w:rPr>
              <w:t>Минимальный объем реализации инновационной продукции, млн руб.</w:t>
            </w:r>
          </w:p>
        </w:tc>
        <w:tc>
          <w:tcPr>
            <w:tcW w:w="1991" w:type="dxa"/>
            <w:shd w:val="clear" w:color="auto" w:fill="auto"/>
          </w:tcPr>
          <w:p w:rsidR="00FC41F5" w:rsidRPr="00CE4946" w:rsidRDefault="00FC41F5" w:rsidP="00FC41F5">
            <w:pPr>
              <w:jc w:val="center"/>
              <w:rPr>
                <w:b/>
                <w:bCs/>
                <w:sz w:val="22"/>
                <w:szCs w:val="22"/>
              </w:rPr>
            </w:pPr>
            <w:r w:rsidRPr="00CE4946">
              <w:rPr>
                <w:b/>
                <w:bCs/>
                <w:sz w:val="22"/>
                <w:szCs w:val="22"/>
              </w:rPr>
              <w:t>Максимальный срок реализации инновационного проекта, мес.</w:t>
            </w:r>
          </w:p>
        </w:tc>
        <w:tc>
          <w:tcPr>
            <w:tcW w:w="1702" w:type="dxa"/>
            <w:shd w:val="clear" w:color="auto" w:fill="auto"/>
          </w:tcPr>
          <w:p w:rsidR="00FC41F5" w:rsidRPr="00CE4946" w:rsidRDefault="00FC41F5" w:rsidP="00FC41F5">
            <w:pPr>
              <w:jc w:val="center"/>
              <w:rPr>
                <w:b/>
                <w:bCs/>
                <w:sz w:val="22"/>
                <w:szCs w:val="22"/>
              </w:rPr>
            </w:pPr>
            <w:r w:rsidRPr="00CE4946">
              <w:rPr>
                <w:b/>
                <w:bCs/>
                <w:sz w:val="22"/>
                <w:szCs w:val="22"/>
              </w:rPr>
              <w:t>Минимальное количество полученных охраняемых РИД, шт.</w:t>
            </w:r>
            <w:r w:rsidRPr="00CE4946">
              <w:rPr>
                <w:rStyle w:val="10"/>
                <w:b/>
                <w:sz w:val="22"/>
                <w:szCs w:val="22"/>
              </w:rPr>
              <w:footnoteReference w:id="1"/>
            </w:r>
          </w:p>
        </w:tc>
      </w:tr>
      <w:tr w:rsidR="00FC41F5" w:rsidRPr="004F4EFF" w:rsidTr="00FC41F5">
        <w:trPr>
          <w:trHeight w:val="315"/>
        </w:trPr>
        <w:tc>
          <w:tcPr>
            <w:tcW w:w="15598" w:type="dxa"/>
            <w:gridSpan w:val="6"/>
            <w:shd w:val="clear" w:color="auto" w:fill="auto"/>
          </w:tcPr>
          <w:p w:rsidR="00FC41F5" w:rsidRPr="00CE4946" w:rsidRDefault="006424E3" w:rsidP="00FC41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Водородная промышленность</w:t>
            </w:r>
          </w:p>
        </w:tc>
      </w:tr>
      <w:tr w:rsidR="00214992" w:rsidRPr="004F4EFF" w:rsidTr="006424E3">
        <w:trPr>
          <w:trHeight w:val="315"/>
        </w:trPr>
        <w:tc>
          <w:tcPr>
            <w:tcW w:w="840" w:type="dxa"/>
            <w:shd w:val="clear" w:color="auto" w:fill="auto"/>
          </w:tcPr>
          <w:p w:rsidR="00214992" w:rsidRPr="004F4EFF" w:rsidRDefault="00214992" w:rsidP="00214992">
            <w:pPr>
              <w:pStyle w:val="ac"/>
              <w:numPr>
                <w:ilvl w:val="0"/>
                <w:numId w:val="1"/>
              </w:numPr>
              <w:ind w:left="644"/>
            </w:pPr>
          </w:p>
        </w:tc>
        <w:tc>
          <w:tcPr>
            <w:tcW w:w="7288" w:type="dxa"/>
            <w:shd w:val="clear" w:color="auto" w:fill="auto"/>
            <w:vAlign w:val="center"/>
          </w:tcPr>
          <w:p w:rsidR="00214992" w:rsidRPr="00732E75" w:rsidRDefault="00214992" w:rsidP="0021499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 производства щелочных электролизеров производительностью по водороду от 100 Нм³/час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214992" w:rsidRDefault="00214992" w:rsidP="002149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214992" w:rsidRDefault="00214992" w:rsidP="002149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214992" w:rsidRDefault="00214992" w:rsidP="002149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14992" w:rsidRPr="000126F3" w:rsidRDefault="00214992" w:rsidP="002149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НХ-1</w:t>
            </w:r>
          </w:p>
        </w:tc>
      </w:tr>
      <w:tr w:rsidR="00214992" w:rsidRPr="004F4EFF" w:rsidTr="006424E3">
        <w:trPr>
          <w:trHeight w:val="315"/>
        </w:trPr>
        <w:tc>
          <w:tcPr>
            <w:tcW w:w="840" w:type="dxa"/>
            <w:shd w:val="clear" w:color="auto" w:fill="auto"/>
          </w:tcPr>
          <w:p w:rsidR="00214992" w:rsidRPr="004F4EFF" w:rsidRDefault="00214992" w:rsidP="00214992">
            <w:pPr>
              <w:pStyle w:val="ac"/>
              <w:numPr>
                <w:ilvl w:val="0"/>
                <w:numId w:val="1"/>
              </w:numPr>
              <w:ind w:left="644"/>
            </w:pPr>
          </w:p>
        </w:tc>
        <w:tc>
          <w:tcPr>
            <w:tcW w:w="7288" w:type="dxa"/>
            <w:shd w:val="clear" w:color="auto" w:fill="auto"/>
            <w:vAlign w:val="center"/>
          </w:tcPr>
          <w:p w:rsidR="00214992" w:rsidRPr="00732E75" w:rsidRDefault="00214992" w:rsidP="0021499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 производства установок короткоцикловой адсорбции производительностью по водороду от 1 000 м</w:t>
            </w:r>
            <w:r w:rsidRPr="000126F3">
              <w:rPr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color w:val="000000"/>
                <w:sz w:val="22"/>
                <w:szCs w:val="22"/>
              </w:rPr>
              <w:t>/час и адсорбентов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214992" w:rsidRDefault="00214992" w:rsidP="002149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214992" w:rsidRDefault="00214992" w:rsidP="002149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214992" w:rsidRDefault="00214992" w:rsidP="002149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14992" w:rsidRPr="00246967" w:rsidRDefault="00214992" w:rsidP="00214992">
            <w:pPr>
              <w:jc w:val="center"/>
              <w:rPr>
                <w:color w:val="000000"/>
                <w:sz w:val="22"/>
                <w:szCs w:val="22"/>
              </w:rPr>
            </w:pPr>
            <w:r w:rsidRPr="00971E0F">
              <w:rPr>
                <w:color w:val="000000"/>
                <w:sz w:val="22"/>
                <w:szCs w:val="22"/>
              </w:rPr>
              <w:t>НХ-1</w:t>
            </w:r>
          </w:p>
        </w:tc>
      </w:tr>
      <w:tr w:rsidR="00214992" w:rsidRPr="004F4EFF" w:rsidTr="006424E3">
        <w:trPr>
          <w:trHeight w:val="315"/>
        </w:trPr>
        <w:tc>
          <w:tcPr>
            <w:tcW w:w="840" w:type="dxa"/>
            <w:shd w:val="clear" w:color="auto" w:fill="auto"/>
          </w:tcPr>
          <w:p w:rsidR="00214992" w:rsidRPr="004F4EFF" w:rsidRDefault="00214992" w:rsidP="00214992">
            <w:pPr>
              <w:pStyle w:val="ac"/>
              <w:numPr>
                <w:ilvl w:val="0"/>
                <w:numId w:val="1"/>
              </w:numPr>
              <w:ind w:left="644"/>
            </w:pPr>
          </w:p>
        </w:tc>
        <w:tc>
          <w:tcPr>
            <w:tcW w:w="7288" w:type="dxa"/>
            <w:shd w:val="clear" w:color="auto" w:fill="auto"/>
            <w:vAlign w:val="center"/>
          </w:tcPr>
          <w:p w:rsidR="00214992" w:rsidRPr="00732E75" w:rsidRDefault="00214992" w:rsidP="0021499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 производства ожижителей водорода производительностью</w:t>
            </w:r>
            <w:r>
              <w:rPr>
                <w:color w:val="000000"/>
                <w:sz w:val="22"/>
                <w:szCs w:val="22"/>
              </w:rPr>
              <w:br/>
              <w:t>по жидкому водороду от 500 кг/сутки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214992" w:rsidRDefault="00214992" w:rsidP="002149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214992" w:rsidRDefault="00214992" w:rsidP="002149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214992" w:rsidRDefault="00214992" w:rsidP="002149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14992" w:rsidRPr="00246967" w:rsidRDefault="00214992" w:rsidP="00214992">
            <w:pPr>
              <w:jc w:val="center"/>
              <w:rPr>
                <w:color w:val="000000"/>
                <w:sz w:val="22"/>
                <w:szCs w:val="22"/>
              </w:rPr>
            </w:pPr>
            <w:r w:rsidRPr="00971E0F">
              <w:rPr>
                <w:color w:val="000000"/>
                <w:sz w:val="22"/>
                <w:szCs w:val="22"/>
              </w:rPr>
              <w:t>НХ-1</w:t>
            </w:r>
          </w:p>
        </w:tc>
      </w:tr>
      <w:tr w:rsidR="00214992" w:rsidRPr="004F4EFF" w:rsidTr="006424E3">
        <w:trPr>
          <w:trHeight w:val="315"/>
        </w:trPr>
        <w:tc>
          <w:tcPr>
            <w:tcW w:w="840" w:type="dxa"/>
            <w:shd w:val="clear" w:color="auto" w:fill="auto"/>
          </w:tcPr>
          <w:p w:rsidR="00214992" w:rsidRPr="004F4EFF" w:rsidRDefault="00214992" w:rsidP="00214992">
            <w:pPr>
              <w:pStyle w:val="ac"/>
              <w:numPr>
                <w:ilvl w:val="0"/>
                <w:numId w:val="1"/>
              </w:numPr>
              <w:ind w:left="644"/>
            </w:pPr>
          </w:p>
        </w:tc>
        <w:tc>
          <w:tcPr>
            <w:tcW w:w="7288" w:type="dxa"/>
            <w:shd w:val="clear" w:color="auto" w:fill="auto"/>
            <w:vAlign w:val="center"/>
          </w:tcPr>
          <w:p w:rsidR="00214992" w:rsidRPr="00732E75" w:rsidRDefault="00214992" w:rsidP="0021499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 производства линейки металлокомпозитных баллонов</w:t>
            </w:r>
            <w:r>
              <w:rPr>
                <w:color w:val="000000"/>
                <w:sz w:val="22"/>
                <w:szCs w:val="22"/>
              </w:rPr>
              <w:br/>
              <w:t>для хранения и транспортировки газообразного водорода с рабочим давлением от 70 Мпа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214992" w:rsidRDefault="00214992" w:rsidP="002149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214992" w:rsidRDefault="00214992" w:rsidP="002149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214992" w:rsidRDefault="00214992" w:rsidP="002149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14992" w:rsidRPr="00246967" w:rsidRDefault="00214992" w:rsidP="00214992">
            <w:pPr>
              <w:jc w:val="center"/>
              <w:rPr>
                <w:color w:val="000000"/>
                <w:sz w:val="22"/>
                <w:szCs w:val="22"/>
              </w:rPr>
            </w:pPr>
            <w:r w:rsidRPr="00971E0F">
              <w:rPr>
                <w:color w:val="000000"/>
                <w:sz w:val="22"/>
                <w:szCs w:val="22"/>
              </w:rPr>
              <w:t>НХ-1</w:t>
            </w:r>
          </w:p>
        </w:tc>
      </w:tr>
      <w:tr w:rsidR="00214992" w:rsidRPr="004F4EFF" w:rsidTr="006424E3">
        <w:trPr>
          <w:trHeight w:val="315"/>
        </w:trPr>
        <w:tc>
          <w:tcPr>
            <w:tcW w:w="840" w:type="dxa"/>
            <w:shd w:val="clear" w:color="auto" w:fill="auto"/>
          </w:tcPr>
          <w:p w:rsidR="00214992" w:rsidRPr="004F4EFF" w:rsidRDefault="00214992" w:rsidP="00214992">
            <w:pPr>
              <w:pStyle w:val="ac"/>
              <w:numPr>
                <w:ilvl w:val="0"/>
                <w:numId w:val="1"/>
              </w:numPr>
              <w:ind w:left="644"/>
            </w:pPr>
          </w:p>
        </w:tc>
        <w:tc>
          <w:tcPr>
            <w:tcW w:w="7288" w:type="dxa"/>
            <w:shd w:val="clear" w:color="auto" w:fill="auto"/>
            <w:vAlign w:val="center"/>
          </w:tcPr>
          <w:p w:rsidR="00214992" w:rsidRPr="00732E75" w:rsidRDefault="00214992" w:rsidP="0021499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 производства стационарных водородных заправочных станций</w:t>
            </w:r>
            <w:r>
              <w:rPr>
                <w:color w:val="000000"/>
                <w:sz w:val="22"/>
                <w:szCs w:val="22"/>
              </w:rPr>
              <w:br/>
              <w:t>с применением российских заправочных пистолетов и российских топливораздаточных колонок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214992" w:rsidRDefault="00214992" w:rsidP="002149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214992" w:rsidRDefault="00214992" w:rsidP="002149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214992" w:rsidRDefault="00214992" w:rsidP="002149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14992" w:rsidRPr="00246967" w:rsidRDefault="00214992" w:rsidP="00214992">
            <w:pPr>
              <w:jc w:val="center"/>
              <w:rPr>
                <w:color w:val="000000"/>
                <w:sz w:val="22"/>
                <w:szCs w:val="22"/>
              </w:rPr>
            </w:pPr>
            <w:r w:rsidRPr="00971E0F">
              <w:rPr>
                <w:color w:val="000000"/>
                <w:sz w:val="22"/>
                <w:szCs w:val="22"/>
              </w:rPr>
              <w:t>НХ-1</w:t>
            </w:r>
          </w:p>
        </w:tc>
      </w:tr>
      <w:tr w:rsidR="00214992" w:rsidRPr="004F4EFF" w:rsidTr="006424E3">
        <w:trPr>
          <w:trHeight w:val="315"/>
        </w:trPr>
        <w:tc>
          <w:tcPr>
            <w:tcW w:w="840" w:type="dxa"/>
            <w:shd w:val="clear" w:color="auto" w:fill="auto"/>
          </w:tcPr>
          <w:p w:rsidR="00214992" w:rsidRPr="004F4EFF" w:rsidRDefault="00214992" w:rsidP="00214992">
            <w:pPr>
              <w:pStyle w:val="ac"/>
              <w:numPr>
                <w:ilvl w:val="0"/>
                <w:numId w:val="1"/>
              </w:numPr>
              <w:ind w:left="644"/>
            </w:pPr>
          </w:p>
        </w:tc>
        <w:tc>
          <w:tcPr>
            <w:tcW w:w="7288" w:type="dxa"/>
            <w:shd w:val="clear" w:color="auto" w:fill="auto"/>
            <w:vAlign w:val="center"/>
          </w:tcPr>
          <w:p w:rsidR="00214992" w:rsidRPr="000900A6" w:rsidRDefault="00214992" w:rsidP="00214992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 производства мобильной водородной заправочной станции</w:t>
            </w:r>
            <w:r>
              <w:rPr>
                <w:color w:val="000000"/>
                <w:sz w:val="22"/>
                <w:szCs w:val="22"/>
              </w:rPr>
              <w:br/>
              <w:t>с производством водорода на месте методом парового риформинга природного газа с применением российских установок риформинга</w:t>
            </w:r>
            <w:r>
              <w:rPr>
                <w:color w:val="000000"/>
                <w:sz w:val="22"/>
                <w:szCs w:val="22"/>
              </w:rPr>
              <w:br/>
              <w:t>и российских заправочных пистолетов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214992" w:rsidRDefault="00214992" w:rsidP="002149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214992" w:rsidRPr="00BC0FB6" w:rsidRDefault="00214992" w:rsidP="0021499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2E682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214992" w:rsidRDefault="00214992" w:rsidP="002149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14992" w:rsidRPr="00246967" w:rsidRDefault="00214992" w:rsidP="00214992">
            <w:pPr>
              <w:jc w:val="center"/>
              <w:rPr>
                <w:color w:val="000000"/>
                <w:sz w:val="22"/>
                <w:szCs w:val="22"/>
              </w:rPr>
            </w:pPr>
            <w:r w:rsidRPr="00971E0F">
              <w:rPr>
                <w:color w:val="000000"/>
                <w:sz w:val="22"/>
                <w:szCs w:val="22"/>
              </w:rPr>
              <w:t>НХ-1</w:t>
            </w:r>
          </w:p>
        </w:tc>
      </w:tr>
      <w:tr w:rsidR="00214992" w:rsidRPr="004F4EFF" w:rsidTr="006424E3">
        <w:trPr>
          <w:trHeight w:val="315"/>
        </w:trPr>
        <w:tc>
          <w:tcPr>
            <w:tcW w:w="840" w:type="dxa"/>
            <w:shd w:val="clear" w:color="auto" w:fill="auto"/>
          </w:tcPr>
          <w:p w:rsidR="00214992" w:rsidRPr="004F4EFF" w:rsidRDefault="00214992" w:rsidP="00214992">
            <w:pPr>
              <w:pStyle w:val="ac"/>
              <w:numPr>
                <w:ilvl w:val="0"/>
                <w:numId w:val="1"/>
              </w:numPr>
              <w:ind w:left="644"/>
            </w:pPr>
          </w:p>
        </w:tc>
        <w:tc>
          <w:tcPr>
            <w:tcW w:w="7288" w:type="dxa"/>
            <w:shd w:val="clear" w:color="auto" w:fill="auto"/>
            <w:vAlign w:val="center"/>
          </w:tcPr>
          <w:p w:rsidR="00214992" w:rsidRPr="000900A6" w:rsidRDefault="00214992" w:rsidP="00214992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 производства энергетических установок мощностью от 100 кВт</w:t>
            </w:r>
            <w:r>
              <w:rPr>
                <w:color w:val="000000"/>
                <w:sz w:val="22"/>
                <w:szCs w:val="22"/>
              </w:rPr>
              <w:br/>
              <w:t>с применением российских водородных протонообменных мембранных топливных элементов, с возможностью работы в том числе</w:t>
            </w:r>
            <w:r>
              <w:rPr>
                <w:color w:val="000000"/>
                <w:sz w:val="22"/>
                <w:szCs w:val="22"/>
              </w:rPr>
              <w:br/>
              <w:t>для электрообеспечения удаленных объектов, не имеющих энергетической инфраструктуры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214992" w:rsidRDefault="00214992" w:rsidP="002149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214992" w:rsidRDefault="00214992" w:rsidP="002149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214992" w:rsidRDefault="00214992" w:rsidP="002149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14992" w:rsidRPr="00246967" w:rsidRDefault="00214992" w:rsidP="00214992">
            <w:pPr>
              <w:jc w:val="center"/>
              <w:rPr>
                <w:color w:val="000000"/>
                <w:sz w:val="22"/>
                <w:szCs w:val="22"/>
              </w:rPr>
            </w:pPr>
            <w:r w:rsidRPr="00971E0F">
              <w:rPr>
                <w:color w:val="000000"/>
                <w:sz w:val="22"/>
                <w:szCs w:val="22"/>
              </w:rPr>
              <w:t>НХ-1</w:t>
            </w:r>
          </w:p>
        </w:tc>
      </w:tr>
      <w:bookmarkEnd w:id="5"/>
    </w:tbl>
    <w:p w:rsidR="00FC41F5" w:rsidRDefault="00FC41F5" w:rsidP="007E5985">
      <w:pPr>
        <w:autoSpaceDE w:val="0"/>
        <w:autoSpaceDN w:val="0"/>
        <w:adjustRightInd w:val="0"/>
        <w:jc w:val="center"/>
        <w:rPr>
          <w:rFonts w:eastAsiaTheme="minorHAnsi"/>
          <w:sz w:val="28"/>
          <w:szCs w:val="26"/>
          <w:lang w:eastAsia="en-US"/>
        </w:rPr>
        <w:sectPr w:rsidR="00FC41F5" w:rsidSect="00DB1370">
          <w:pgSz w:w="16838" w:h="11906" w:orient="landscape" w:code="9"/>
          <w:pgMar w:top="1134" w:right="1134" w:bottom="567" w:left="1134" w:header="397" w:footer="397" w:gutter="0"/>
          <w:cols w:space="708"/>
          <w:docGrid w:linePitch="360"/>
        </w:sectPr>
      </w:pPr>
    </w:p>
    <w:tbl>
      <w:tblPr>
        <w:tblW w:w="3544" w:type="dxa"/>
        <w:tblInd w:w="11732" w:type="dxa"/>
        <w:tblLook w:val="00A0" w:firstRow="1" w:lastRow="0" w:firstColumn="1" w:lastColumn="0" w:noHBand="0" w:noVBand="0"/>
      </w:tblPr>
      <w:tblGrid>
        <w:gridCol w:w="3544"/>
      </w:tblGrid>
      <w:tr w:rsidR="007E5985" w:rsidRPr="003F7DC9" w:rsidTr="00BF194A">
        <w:tc>
          <w:tcPr>
            <w:tcW w:w="3544" w:type="dxa"/>
          </w:tcPr>
          <w:p w:rsidR="007E5985" w:rsidRPr="003F7DC9" w:rsidRDefault="007E5985" w:rsidP="00BF194A">
            <w:pPr>
              <w:pStyle w:val="4"/>
              <w:spacing w:before="0" w:after="0"/>
              <w:jc w:val="right"/>
              <w:rPr>
                <w:b w:val="0"/>
                <w:bCs w:val="0"/>
              </w:rPr>
            </w:pPr>
            <w:r w:rsidRPr="003F7DC9">
              <w:rPr>
                <w:b w:val="0"/>
                <w:bCs w:val="0"/>
                <w:sz w:val="24"/>
                <w:szCs w:val="24"/>
              </w:rPr>
              <w:lastRenderedPageBreak/>
              <w:br w:type="page"/>
            </w:r>
            <w:r w:rsidRPr="003F7DC9">
              <w:rPr>
                <w:b w:val="0"/>
                <w:bCs w:val="0"/>
              </w:rPr>
              <w:t xml:space="preserve">Приложение </w:t>
            </w:r>
            <w:r>
              <w:rPr>
                <w:b w:val="0"/>
                <w:bCs w:val="0"/>
              </w:rPr>
              <w:t>№ 2</w:t>
            </w:r>
          </w:p>
          <w:p w:rsidR="007E5985" w:rsidRPr="003F7DC9" w:rsidRDefault="007E5985" w:rsidP="00BF194A">
            <w:pPr>
              <w:pStyle w:val="4"/>
              <w:jc w:val="right"/>
              <w:rPr>
                <w:b w:val="0"/>
                <w:bCs w:val="0"/>
                <w:sz w:val="24"/>
                <w:szCs w:val="24"/>
              </w:rPr>
            </w:pPr>
            <w:r w:rsidRPr="003F7DC9">
              <w:rPr>
                <w:b w:val="0"/>
                <w:bCs w:val="0"/>
                <w:sz w:val="24"/>
                <w:szCs w:val="24"/>
              </w:rPr>
              <w:t>Форма</w:t>
            </w:r>
          </w:p>
        </w:tc>
      </w:tr>
    </w:tbl>
    <w:p w:rsidR="00CE4946" w:rsidRPr="004F4EFF" w:rsidRDefault="00CE4946" w:rsidP="00CE4946">
      <w:pPr>
        <w:spacing w:line="360" w:lineRule="auto"/>
      </w:pPr>
    </w:p>
    <w:p w:rsidR="00CE4946" w:rsidRPr="004F4EFF" w:rsidRDefault="00CE4946" w:rsidP="00CE4946">
      <w:pPr>
        <w:pStyle w:val="4"/>
        <w:spacing w:before="0" w:after="0"/>
        <w:jc w:val="center"/>
      </w:pPr>
      <w:r w:rsidRPr="004F4EFF">
        <w:t>План мероприятий</w:t>
      </w:r>
    </w:p>
    <w:p w:rsidR="00CE4946" w:rsidRPr="004F4EFF" w:rsidRDefault="00CE4946" w:rsidP="00CE4946">
      <w:pPr>
        <w:pStyle w:val="4"/>
        <w:spacing w:before="0" w:after="0"/>
        <w:jc w:val="center"/>
      </w:pPr>
      <w:r w:rsidRPr="004F4EFF">
        <w:t>по разработке современной технологии ___________________________________________________________________,</w:t>
      </w:r>
    </w:p>
    <w:p w:rsidR="00CE4946" w:rsidRPr="004F4EFF" w:rsidRDefault="00CE4946" w:rsidP="00CE4946">
      <w:pPr>
        <w:pStyle w:val="4"/>
        <w:spacing w:before="0" w:after="0"/>
        <w:jc w:val="center"/>
        <w:rPr>
          <w:b w:val="0"/>
          <w:i/>
          <w:sz w:val="16"/>
          <w:szCs w:val="16"/>
        </w:rPr>
      </w:pPr>
      <w:r w:rsidRPr="004F4EFF">
        <w:rPr>
          <w:b w:val="0"/>
          <w:i/>
          <w:sz w:val="16"/>
          <w:szCs w:val="16"/>
        </w:rPr>
        <w:t>наименование современной технологии</w:t>
      </w:r>
    </w:p>
    <w:p w:rsidR="00CE4946" w:rsidRPr="004F4EFF" w:rsidRDefault="00CE4946" w:rsidP="00CE4946">
      <w:pPr>
        <w:pStyle w:val="4"/>
        <w:spacing w:before="0" w:after="0"/>
        <w:jc w:val="center"/>
      </w:pPr>
      <w:r w:rsidRPr="004F4EFF">
        <w:t>производству и реализации ____________________________________________________________________________.</w:t>
      </w:r>
      <w:r w:rsidRPr="004F4EFF">
        <w:rPr>
          <w:rStyle w:val="af0"/>
        </w:rPr>
        <w:footnoteReference w:id="2"/>
      </w:r>
    </w:p>
    <w:p w:rsidR="00CE4946" w:rsidRPr="004F4EFF" w:rsidRDefault="00CE4946" w:rsidP="00CE4946">
      <w:pPr>
        <w:pStyle w:val="4"/>
        <w:spacing w:before="0" w:after="0"/>
        <w:jc w:val="center"/>
        <w:rPr>
          <w:b w:val="0"/>
          <w:i/>
          <w:sz w:val="16"/>
          <w:szCs w:val="16"/>
        </w:rPr>
      </w:pPr>
      <w:r w:rsidRPr="004F4EFF">
        <w:rPr>
          <w:b w:val="0"/>
          <w:i/>
          <w:sz w:val="16"/>
          <w:szCs w:val="16"/>
        </w:rPr>
        <w:t>наименование инновационной продукции, созданной на основе указанной современной технологии</w:t>
      </w:r>
    </w:p>
    <w:p w:rsidR="00CE4946" w:rsidRPr="004F4EFF" w:rsidRDefault="00CE4946" w:rsidP="00CE4946">
      <w:pPr>
        <w:pStyle w:val="4"/>
      </w:pPr>
    </w:p>
    <w:p w:rsidR="00CE4946" w:rsidRPr="004F4EFF" w:rsidRDefault="00CE4946" w:rsidP="00CE4946">
      <w:pPr>
        <w:pStyle w:val="4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/>
        <w:jc w:val="center"/>
      </w:pPr>
      <w:r w:rsidRPr="004F4EFF">
        <w:t>План-график реализации инновационного проекта ___________________________</w:t>
      </w:r>
    </w:p>
    <w:p w:rsidR="00CE4946" w:rsidRPr="004F4EFF" w:rsidRDefault="00CE4946" w:rsidP="00CE4946">
      <w:pPr>
        <w:jc w:val="center"/>
        <w:rPr>
          <w:i/>
          <w:vertAlign w:val="superscript"/>
        </w:rPr>
      </w:pPr>
      <w:r w:rsidRPr="004F4EFF"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4F4EFF">
        <w:rPr>
          <w:i/>
          <w:vertAlign w:val="superscript"/>
        </w:rPr>
        <w:t>(название инновационного проекта)</w:t>
      </w:r>
    </w:p>
    <w:p w:rsidR="00CE4946" w:rsidRPr="004F4EFF" w:rsidRDefault="00CE4946" w:rsidP="00CE4946"/>
    <w:p w:rsidR="00CE4946" w:rsidRPr="004F4EFF" w:rsidRDefault="00CE4946" w:rsidP="00CE4946">
      <w:pPr>
        <w:pStyle w:val="FR3"/>
        <w:numPr>
          <w:ilvl w:val="0"/>
          <w:numId w:val="3"/>
        </w:numPr>
        <w:spacing w:line="360" w:lineRule="auto"/>
        <w:ind w:right="0"/>
        <w:jc w:val="left"/>
        <w:rPr>
          <w:sz w:val="24"/>
          <w:szCs w:val="24"/>
        </w:rPr>
      </w:pPr>
      <w:r w:rsidRPr="004F4EFF">
        <w:rPr>
          <w:b/>
          <w:sz w:val="24"/>
          <w:szCs w:val="24"/>
        </w:rPr>
        <w:t xml:space="preserve">Этапы, связанные с выполнением НИОКР </w:t>
      </w:r>
      <w:r w:rsidRPr="004F4EFF">
        <w:rPr>
          <w:i/>
          <w:sz w:val="24"/>
          <w:szCs w:val="24"/>
        </w:rPr>
        <w:t>(длительность каждого этапа – не более 6 месяцев)</w:t>
      </w:r>
    </w:p>
    <w:tbl>
      <w:tblPr>
        <w:tblStyle w:val="a9"/>
        <w:tblW w:w="14600" w:type="dxa"/>
        <w:tblLayout w:type="fixed"/>
        <w:tblLook w:val="01E0" w:firstRow="1" w:lastRow="1" w:firstColumn="1" w:lastColumn="1" w:noHBand="0" w:noVBand="0"/>
      </w:tblPr>
      <w:tblGrid>
        <w:gridCol w:w="959"/>
        <w:gridCol w:w="2722"/>
        <w:gridCol w:w="2977"/>
        <w:gridCol w:w="1701"/>
        <w:gridCol w:w="2835"/>
        <w:gridCol w:w="3406"/>
      </w:tblGrid>
      <w:tr w:rsidR="00CE4946" w:rsidRPr="004F4EFF" w:rsidTr="00FD0F36">
        <w:tc>
          <w:tcPr>
            <w:tcW w:w="959" w:type="dxa"/>
            <w:vAlign w:val="center"/>
          </w:tcPr>
          <w:p w:rsidR="00CE4946" w:rsidRPr="004F4EFF" w:rsidRDefault="00CE4946" w:rsidP="00FD0F36">
            <w:pPr>
              <w:pStyle w:val="FR3"/>
              <w:spacing w:line="240" w:lineRule="auto"/>
              <w:ind w:left="0" w:right="0"/>
              <w:rPr>
                <w:sz w:val="24"/>
                <w:szCs w:val="24"/>
              </w:rPr>
            </w:pPr>
            <w:r w:rsidRPr="004F4EFF">
              <w:rPr>
                <w:sz w:val="24"/>
                <w:szCs w:val="24"/>
              </w:rPr>
              <w:t>Номер этапа</w:t>
            </w:r>
          </w:p>
        </w:tc>
        <w:tc>
          <w:tcPr>
            <w:tcW w:w="2722" w:type="dxa"/>
            <w:vAlign w:val="center"/>
          </w:tcPr>
          <w:p w:rsidR="00CE4946" w:rsidRPr="004F4EFF" w:rsidRDefault="00CE4946" w:rsidP="00FD0F36">
            <w:pPr>
              <w:jc w:val="center"/>
            </w:pPr>
            <w:r w:rsidRPr="004F4EFF">
              <w:t>Наименование этапа,</w:t>
            </w:r>
          </w:p>
          <w:p w:rsidR="00CE4946" w:rsidRPr="004F4EFF" w:rsidRDefault="00CE4946" w:rsidP="00FD0F36">
            <w:pPr>
              <w:jc w:val="center"/>
            </w:pPr>
            <w:r w:rsidRPr="004F4EFF">
              <w:t>содержание работ этапа</w:t>
            </w:r>
          </w:p>
        </w:tc>
        <w:tc>
          <w:tcPr>
            <w:tcW w:w="2977" w:type="dxa"/>
            <w:vAlign w:val="center"/>
          </w:tcPr>
          <w:p w:rsidR="00CE4946" w:rsidRPr="004F4EFF" w:rsidRDefault="00CE4946" w:rsidP="00FD0F36">
            <w:pPr>
              <w:jc w:val="center"/>
            </w:pPr>
            <w:r w:rsidRPr="004F4EFF">
              <w:t>Результат</w:t>
            </w:r>
          </w:p>
        </w:tc>
        <w:tc>
          <w:tcPr>
            <w:tcW w:w="1701" w:type="dxa"/>
            <w:vAlign w:val="center"/>
          </w:tcPr>
          <w:p w:rsidR="00CE4946" w:rsidRPr="004F4EFF" w:rsidRDefault="00CE4946" w:rsidP="00FD0F36">
            <w:pPr>
              <w:jc w:val="center"/>
            </w:pPr>
            <w:r w:rsidRPr="004F4EFF">
              <w:t>Сроки выполнения</w:t>
            </w:r>
          </w:p>
          <w:p w:rsidR="00CE4946" w:rsidRPr="004F4EFF" w:rsidRDefault="00CE4946" w:rsidP="00FD0F36">
            <w:pPr>
              <w:pStyle w:val="FR3"/>
              <w:spacing w:line="240" w:lineRule="auto"/>
              <w:ind w:left="0" w:right="0"/>
              <w:rPr>
                <w:sz w:val="24"/>
                <w:szCs w:val="24"/>
              </w:rPr>
            </w:pPr>
            <w:r w:rsidRPr="004F4EFF">
              <w:rPr>
                <w:sz w:val="24"/>
                <w:szCs w:val="24"/>
              </w:rPr>
              <w:t>(начало и окончание)</w:t>
            </w:r>
          </w:p>
        </w:tc>
        <w:tc>
          <w:tcPr>
            <w:tcW w:w="2835" w:type="dxa"/>
            <w:vAlign w:val="center"/>
          </w:tcPr>
          <w:p w:rsidR="00CE4946" w:rsidRPr="004F4EFF" w:rsidRDefault="00CE4946" w:rsidP="00FD0F36">
            <w:pPr>
              <w:pStyle w:val="FR3"/>
              <w:spacing w:line="240" w:lineRule="auto"/>
              <w:ind w:left="0" w:right="0"/>
              <w:rPr>
                <w:sz w:val="24"/>
                <w:szCs w:val="24"/>
              </w:rPr>
            </w:pPr>
            <w:r w:rsidRPr="004F4EFF">
              <w:rPr>
                <w:sz w:val="24"/>
                <w:szCs w:val="24"/>
              </w:rPr>
              <w:t>Ключевые события реализации инновационного проекта</w:t>
            </w:r>
          </w:p>
        </w:tc>
        <w:tc>
          <w:tcPr>
            <w:tcW w:w="3406" w:type="dxa"/>
            <w:vAlign w:val="center"/>
          </w:tcPr>
          <w:p w:rsidR="00CE4946" w:rsidRPr="004F4EFF" w:rsidRDefault="00CE4946" w:rsidP="00FD0F36">
            <w:pPr>
              <w:pStyle w:val="FR3"/>
              <w:spacing w:line="240" w:lineRule="auto"/>
              <w:ind w:left="0" w:right="0"/>
              <w:rPr>
                <w:sz w:val="24"/>
                <w:szCs w:val="24"/>
              </w:rPr>
            </w:pPr>
            <w:r w:rsidRPr="004F4EFF">
              <w:rPr>
                <w:sz w:val="24"/>
                <w:szCs w:val="24"/>
              </w:rPr>
              <w:t>Целевые показатели (индикаторы) результативности реализации инновационного проекта</w:t>
            </w:r>
            <w:r w:rsidRPr="004F4EFF">
              <w:rPr>
                <w:rStyle w:val="af0"/>
                <w:sz w:val="24"/>
                <w:szCs w:val="24"/>
              </w:rPr>
              <w:footnoteReference w:id="3"/>
            </w:r>
          </w:p>
        </w:tc>
      </w:tr>
      <w:tr w:rsidR="00CE4946" w:rsidRPr="004F4EFF" w:rsidTr="00FD0F36">
        <w:tc>
          <w:tcPr>
            <w:tcW w:w="959" w:type="dxa"/>
          </w:tcPr>
          <w:p w:rsidR="00CE4946" w:rsidRPr="004F4EFF" w:rsidRDefault="00CE4946" w:rsidP="00FD0F36">
            <w:pPr>
              <w:pStyle w:val="FR3"/>
              <w:spacing w:line="360" w:lineRule="auto"/>
              <w:ind w:left="0" w:right="0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CE4946" w:rsidRPr="004F4EFF" w:rsidRDefault="00CE4946" w:rsidP="00FD0F36">
            <w:pPr>
              <w:pStyle w:val="FR3"/>
              <w:spacing w:line="360" w:lineRule="auto"/>
              <w:ind w:left="0" w:right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E4946" w:rsidRPr="004F4EFF" w:rsidRDefault="00CE4946" w:rsidP="00FD0F36">
            <w:pPr>
              <w:pStyle w:val="FR3"/>
              <w:spacing w:line="360" w:lineRule="auto"/>
              <w:ind w:left="0" w:right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E4946" w:rsidRPr="004F4EFF" w:rsidRDefault="00CE4946" w:rsidP="00FD0F36">
            <w:pPr>
              <w:pStyle w:val="FR3"/>
              <w:spacing w:line="360" w:lineRule="auto"/>
              <w:ind w:left="0" w:right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E4946" w:rsidRPr="004F4EFF" w:rsidRDefault="00CE4946" w:rsidP="00FD0F36">
            <w:pPr>
              <w:pStyle w:val="FR3"/>
              <w:spacing w:line="360" w:lineRule="auto"/>
              <w:ind w:left="0" w:right="0"/>
              <w:rPr>
                <w:b/>
                <w:sz w:val="24"/>
                <w:szCs w:val="24"/>
              </w:rPr>
            </w:pPr>
          </w:p>
        </w:tc>
        <w:tc>
          <w:tcPr>
            <w:tcW w:w="3406" w:type="dxa"/>
          </w:tcPr>
          <w:p w:rsidR="00CE4946" w:rsidRPr="004F4EFF" w:rsidRDefault="00CE4946" w:rsidP="00FD0F36">
            <w:pPr>
              <w:pStyle w:val="FR3"/>
              <w:spacing w:line="360" w:lineRule="auto"/>
              <w:ind w:left="0" w:right="0"/>
              <w:rPr>
                <w:b/>
                <w:sz w:val="24"/>
                <w:szCs w:val="24"/>
              </w:rPr>
            </w:pPr>
          </w:p>
        </w:tc>
      </w:tr>
      <w:tr w:rsidR="00CE4946" w:rsidRPr="004F4EFF" w:rsidTr="00FD0F36">
        <w:tc>
          <w:tcPr>
            <w:tcW w:w="959" w:type="dxa"/>
          </w:tcPr>
          <w:p w:rsidR="00CE4946" w:rsidRPr="004F4EFF" w:rsidRDefault="00CE4946" w:rsidP="00FD0F36">
            <w:pPr>
              <w:pStyle w:val="FR3"/>
              <w:spacing w:line="360" w:lineRule="auto"/>
              <w:ind w:left="0" w:right="0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CE4946" w:rsidRPr="004F4EFF" w:rsidRDefault="00CE4946" w:rsidP="00FD0F36">
            <w:pPr>
              <w:pStyle w:val="FR3"/>
              <w:spacing w:line="360" w:lineRule="auto"/>
              <w:ind w:left="0" w:right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E4946" w:rsidRPr="004F4EFF" w:rsidRDefault="00CE4946" w:rsidP="00FD0F36">
            <w:pPr>
              <w:pStyle w:val="FR3"/>
              <w:spacing w:line="360" w:lineRule="auto"/>
              <w:ind w:left="0" w:right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E4946" w:rsidRPr="004F4EFF" w:rsidRDefault="00CE4946" w:rsidP="00FD0F36">
            <w:pPr>
              <w:pStyle w:val="FR3"/>
              <w:spacing w:line="360" w:lineRule="auto"/>
              <w:ind w:left="0" w:right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E4946" w:rsidRPr="004F4EFF" w:rsidRDefault="00CE4946" w:rsidP="00FD0F36">
            <w:pPr>
              <w:pStyle w:val="FR3"/>
              <w:spacing w:line="360" w:lineRule="auto"/>
              <w:ind w:left="0" w:right="0"/>
              <w:rPr>
                <w:b/>
                <w:sz w:val="24"/>
                <w:szCs w:val="24"/>
              </w:rPr>
            </w:pPr>
          </w:p>
        </w:tc>
        <w:tc>
          <w:tcPr>
            <w:tcW w:w="3406" w:type="dxa"/>
          </w:tcPr>
          <w:p w:rsidR="00CE4946" w:rsidRPr="004F4EFF" w:rsidRDefault="00CE4946" w:rsidP="00FD0F36">
            <w:pPr>
              <w:pStyle w:val="FR3"/>
              <w:spacing w:line="360" w:lineRule="auto"/>
              <w:ind w:left="0" w:right="0"/>
              <w:rPr>
                <w:b/>
                <w:sz w:val="24"/>
                <w:szCs w:val="24"/>
              </w:rPr>
            </w:pPr>
          </w:p>
        </w:tc>
      </w:tr>
      <w:tr w:rsidR="00CE4946" w:rsidRPr="004F4EFF" w:rsidTr="00FD0F36">
        <w:tc>
          <w:tcPr>
            <w:tcW w:w="959" w:type="dxa"/>
          </w:tcPr>
          <w:p w:rsidR="00CE4946" w:rsidRPr="004F4EFF" w:rsidRDefault="00CE4946" w:rsidP="00FD0F36">
            <w:pPr>
              <w:pStyle w:val="FR3"/>
              <w:spacing w:line="360" w:lineRule="auto"/>
              <w:ind w:left="0" w:right="0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CE4946" w:rsidRPr="004F4EFF" w:rsidRDefault="00CE4946" w:rsidP="00FD0F36">
            <w:pPr>
              <w:pStyle w:val="FR3"/>
              <w:spacing w:line="360" w:lineRule="auto"/>
              <w:ind w:left="0" w:right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E4946" w:rsidRPr="004F4EFF" w:rsidRDefault="00CE4946" w:rsidP="00FD0F36">
            <w:pPr>
              <w:pStyle w:val="FR3"/>
              <w:spacing w:line="360" w:lineRule="auto"/>
              <w:ind w:left="0" w:right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E4946" w:rsidRPr="004F4EFF" w:rsidRDefault="00CE4946" w:rsidP="00FD0F36">
            <w:pPr>
              <w:pStyle w:val="FR3"/>
              <w:spacing w:line="360" w:lineRule="auto"/>
              <w:ind w:left="0" w:right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E4946" w:rsidRPr="004F4EFF" w:rsidRDefault="00CE4946" w:rsidP="00FD0F36">
            <w:pPr>
              <w:pStyle w:val="FR3"/>
              <w:spacing w:line="360" w:lineRule="auto"/>
              <w:ind w:left="0" w:right="0"/>
              <w:rPr>
                <w:b/>
                <w:sz w:val="24"/>
                <w:szCs w:val="24"/>
              </w:rPr>
            </w:pPr>
          </w:p>
        </w:tc>
        <w:tc>
          <w:tcPr>
            <w:tcW w:w="3406" w:type="dxa"/>
          </w:tcPr>
          <w:p w:rsidR="00CE4946" w:rsidRPr="004F4EFF" w:rsidRDefault="00CE4946" w:rsidP="00FD0F36">
            <w:pPr>
              <w:pStyle w:val="FR3"/>
              <w:spacing w:line="360" w:lineRule="auto"/>
              <w:ind w:left="0" w:right="0"/>
              <w:rPr>
                <w:b/>
                <w:sz w:val="24"/>
                <w:szCs w:val="24"/>
              </w:rPr>
            </w:pPr>
          </w:p>
        </w:tc>
      </w:tr>
    </w:tbl>
    <w:p w:rsidR="00CE4946" w:rsidRPr="004F4EFF" w:rsidRDefault="00CE4946" w:rsidP="00CE4946">
      <w:pPr>
        <w:pStyle w:val="FR3"/>
        <w:tabs>
          <w:tab w:val="left" w:pos="8254"/>
        </w:tabs>
        <w:spacing w:line="360" w:lineRule="auto"/>
        <w:ind w:left="0" w:right="0"/>
        <w:jc w:val="left"/>
        <w:rPr>
          <w:b/>
          <w:sz w:val="28"/>
          <w:szCs w:val="28"/>
        </w:rPr>
      </w:pPr>
      <w:r w:rsidRPr="004F4EFF">
        <w:rPr>
          <w:b/>
          <w:sz w:val="28"/>
          <w:szCs w:val="28"/>
        </w:rPr>
        <w:tab/>
      </w:r>
    </w:p>
    <w:p w:rsidR="00CE4946" w:rsidRPr="004F4EFF" w:rsidRDefault="00CE4946" w:rsidP="00CE4946">
      <w:pPr>
        <w:rPr>
          <w:b/>
          <w:sz w:val="28"/>
          <w:szCs w:val="28"/>
        </w:rPr>
      </w:pPr>
      <w:r w:rsidRPr="004F4EFF">
        <w:rPr>
          <w:b/>
          <w:sz w:val="28"/>
          <w:szCs w:val="28"/>
        </w:rPr>
        <w:br w:type="page"/>
      </w:r>
    </w:p>
    <w:p w:rsidR="00CE4946" w:rsidRPr="004F4EFF" w:rsidRDefault="00CE4946" w:rsidP="00CE4946">
      <w:pPr>
        <w:pStyle w:val="FR3"/>
        <w:numPr>
          <w:ilvl w:val="0"/>
          <w:numId w:val="3"/>
        </w:numPr>
        <w:spacing w:line="360" w:lineRule="auto"/>
        <w:ind w:right="0"/>
        <w:jc w:val="left"/>
        <w:rPr>
          <w:sz w:val="24"/>
          <w:szCs w:val="24"/>
        </w:rPr>
      </w:pPr>
      <w:r w:rsidRPr="004F4EFF">
        <w:rPr>
          <w:b/>
          <w:sz w:val="24"/>
          <w:szCs w:val="24"/>
        </w:rPr>
        <w:lastRenderedPageBreak/>
        <w:t xml:space="preserve">Этапы, связанные с производством и реализацией инновационной продукции </w:t>
      </w:r>
      <w:r w:rsidRPr="004F4EFF">
        <w:rPr>
          <w:i/>
          <w:sz w:val="24"/>
          <w:szCs w:val="24"/>
        </w:rPr>
        <w:t>(длительность каждого этапа – не более 12 месяцев)</w:t>
      </w:r>
    </w:p>
    <w:tbl>
      <w:tblPr>
        <w:tblStyle w:val="a9"/>
        <w:tblW w:w="14600" w:type="dxa"/>
        <w:tblLayout w:type="fixed"/>
        <w:tblLook w:val="01E0" w:firstRow="1" w:lastRow="1" w:firstColumn="1" w:lastColumn="1" w:noHBand="0" w:noVBand="0"/>
      </w:tblPr>
      <w:tblGrid>
        <w:gridCol w:w="959"/>
        <w:gridCol w:w="2722"/>
        <w:gridCol w:w="2977"/>
        <w:gridCol w:w="1701"/>
        <w:gridCol w:w="2835"/>
        <w:gridCol w:w="3406"/>
      </w:tblGrid>
      <w:tr w:rsidR="00CE4946" w:rsidRPr="004F4EFF" w:rsidTr="00FD0F36">
        <w:tc>
          <w:tcPr>
            <w:tcW w:w="959" w:type="dxa"/>
            <w:vAlign w:val="center"/>
          </w:tcPr>
          <w:p w:rsidR="00CE4946" w:rsidRPr="004F4EFF" w:rsidRDefault="00CE4946" w:rsidP="00FD0F36">
            <w:pPr>
              <w:pStyle w:val="FR3"/>
              <w:spacing w:line="240" w:lineRule="auto"/>
              <w:ind w:left="0" w:right="0"/>
              <w:rPr>
                <w:sz w:val="24"/>
                <w:szCs w:val="24"/>
              </w:rPr>
            </w:pPr>
            <w:r w:rsidRPr="004F4EFF">
              <w:rPr>
                <w:sz w:val="24"/>
                <w:szCs w:val="24"/>
              </w:rPr>
              <w:t>Номер этапа</w:t>
            </w:r>
          </w:p>
        </w:tc>
        <w:tc>
          <w:tcPr>
            <w:tcW w:w="2722" w:type="dxa"/>
            <w:vAlign w:val="center"/>
          </w:tcPr>
          <w:p w:rsidR="00CE4946" w:rsidRPr="004F4EFF" w:rsidRDefault="00CE4946" w:rsidP="00FD0F36">
            <w:pPr>
              <w:jc w:val="center"/>
            </w:pPr>
            <w:r w:rsidRPr="004F4EFF">
              <w:t>Наименование этапа,</w:t>
            </w:r>
          </w:p>
          <w:p w:rsidR="00CE4946" w:rsidRPr="004F4EFF" w:rsidRDefault="00CE4946" w:rsidP="00FD0F36">
            <w:pPr>
              <w:jc w:val="center"/>
            </w:pPr>
            <w:r w:rsidRPr="004F4EFF">
              <w:t>содержание работ этапа</w:t>
            </w:r>
          </w:p>
        </w:tc>
        <w:tc>
          <w:tcPr>
            <w:tcW w:w="2977" w:type="dxa"/>
            <w:vAlign w:val="center"/>
          </w:tcPr>
          <w:p w:rsidR="00CE4946" w:rsidRPr="004F4EFF" w:rsidRDefault="00CE4946" w:rsidP="00FD0F36">
            <w:pPr>
              <w:jc w:val="center"/>
            </w:pPr>
            <w:r w:rsidRPr="004F4EFF">
              <w:t>Результат</w:t>
            </w:r>
          </w:p>
        </w:tc>
        <w:tc>
          <w:tcPr>
            <w:tcW w:w="1701" w:type="dxa"/>
            <w:vAlign w:val="center"/>
          </w:tcPr>
          <w:p w:rsidR="00CE4946" w:rsidRPr="004F4EFF" w:rsidRDefault="00CE4946" w:rsidP="00FD0F36">
            <w:pPr>
              <w:jc w:val="center"/>
            </w:pPr>
            <w:r w:rsidRPr="004F4EFF">
              <w:t>Сроки выполнения</w:t>
            </w:r>
          </w:p>
          <w:p w:rsidR="00CE4946" w:rsidRPr="004F4EFF" w:rsidRDefault="00CE4946" w:rsidP="00FD0F36">
            <w:pPr>
              <w:pStyle w:val="FR3"/>
              <w:spacing w:line="240" w:lineRule="auto"/>
              <w:ind w:left="0" w:right="0"/>
              <w:rPr>
                <w:sz w:val="24"/>
                <w:szCs w:val="24"/>
              </w:rPr>
            </w:pPr>
            <w:r w:rsidRPr="004F4EFF">
              <w:rPr>
                <w:sz w:val="24"/>
                <w:szCs w:val="24"/>
              </w:rPr>
              <w:t>(начало и окончание)</w:t>
            </w:r>
          </w:p>
        </w:tc>
        <w:tc>
          <w:tcPr>
            <w:tcW w:w="2835" w:type="dxa"/>
            <w:vAlign w:val="center"/>
          </w:tcPr>
          <w:p w:rsidR="00CE4946" w:rsidRPr="004F4EFF" w:rsidRDefault="00CE4946" w:rsidP="00FD0F36">
            <w:pPr>
              <w:pStyle w:val="FR3"/>
              <w:spacing w:line="240" w:lineRule="auto"/>
              <w:ind w:left="0" w:right="0"/>
              <w:rPr>
                <w:sz w:val="24"/>
                <w:szCs w:val="24"/>
              </w:rPr>
            </w:pPr>
            <w:r w:rsidRPr="004F4EFF">
              <w:rPr>
                <w:sz w:val="24"/>
                <w:szCs w:val="24"/>
              </w:rPr>
              <w:t>Ключевые события реализации инновационного проекта</w:t>
            </w:r>
          </w:p>
        </w:tc>
        <w:tc>
          <w:tcPr>
            <w:tcW w:w="3406" w:type="dxa"/>
            <w:vAlign w:val="center"/>
          </w:tcPr>
          <w:p w:rsidR="00CE4946" w:rsidRPr="004F4EFF" w:rsidRDefault="00CE4946" w:rsidP="00FD0F36">
            <w:pPr>
              <w:pStyle w:val="FR3"/>
              <w:spacing w:line="240" w:lineRule="auto"/>
              <w:ind w:left="0" w:right="0"/>
              <w:rPr>
                <w:sz w:val="24"/>
                <w:szCs w:val="24"/>
              </w:rPr>
            </w:pPr>
            <w:r w:rsidRPr="004F4EFF">
              <w:rPr>
                <w:sz w:val="24"/>
                <w:szCs w:val="24"/>
              </w:rPr>
              <w:t>Целевые показатели (индикаторы) результативности реализации инновационного проекта</w:t>
            </w:r>
            <w:r w:rsidRPr="004F4EFF">
              <w:rPr>
                <w:rStyle w:val="af0"/>
                <w:sz w:val="24"/>
                <w:szCs w:val="24"/>
              </w:rPr>
              <w:footnoteReference w:id="4"/>
            </w:r>
          </w:p>
        </w:tc>
      </w:tr>
      <w:tr w:rsidR="00CE4946" w:rsidRPr="004F4EFF" w:rsidTr="00FD0F36">
        <w:tc>
          <w:tcPr>
            <w:tcW w:w="959" w:type="dxa"/>
          </w:tcPr>
          <w:p w:rsidR="00CE4946" w:rsidRPr="004F4EFF" w:rsidRDefault="00CE4946" w:rsidP="00FD0F36">
            <w:pPr>
              <w:pStyle w:val="FR3"/>
              <w:spacing w:line="360" w:lineRule="auto"/>
              <w:ind w:left="0" w:right="0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CE4946" w:rsidRPr="004F4EFF" w:rsidRDefault="00CE4946" w:rsidP="00FD0F36">
            <w:pPr>
              <w:pStyle w:val="FR3"/>
              <w:spacing w:line="360" w:lineRule="auto"/>
              <w:ind w:left="0" w:right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E4946" w:rsidRPr="004F4EFF" w:rsidRDefault="00CE4946" w:rsidP="00FD0F36">
            <w:pPr>
              <w:pStyle w:val="FR3"/>
              <w:spacing w:line="360" w:lineRule="auto"/>
              <w:ind w:left="0" w:right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E4946" w:rsidRPr="004F4EFF" w:rsidRDefault="00CE4946" w:rsidP="00FD0F36">
            <w:pPr>
              <w:pStyle w:val="FR3"/>
              <w:spacing w:line="360" w:lineRule="auto"/>
              <w:ind w:left="0" w:right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E4946" w:rsidRPr="004F4EFF" w:rsidRDefault="00CE4946" w:rsidP="00FD0F36">
            <w:pPr>
              <w:pStyle w:val="FR3"/>
              <w:spacing w:line="360" w:lineRule="auto"/>
              <w:ind w:left="0" w:right="0"/>
              <w:rPr>
                <w:b/>
                <w:sz w:val="24"/>
                <w:szCs w:val="24"/>
              </w:rPr>
            </w:pPr>
          </w:p>
        </w:tc>
        <w:tc>
          <w:tcPr>
            <w:tcW w:w="3406" w:type="dxa"/>
          </w:tcPr>
          <w:p w:rsidR="00CE4946" w:rsidRPr="004F4EFF" w:rsidRDefault="00CE4946" w:rsidP="00FD0F36">
            <w:pPr>
              <w:pStyle w:val="FR3"/>
              <w:spacing w:line="360" w:lineRule="auto"/>
              <w:ind w:left="0" w:right="0"/>
              <w:rPr>
                <w:b/>
                <w:sz w:val="24"/>
                <w:szCs w:val="24"/>
              </w:rPr>
            </w:pPr>
          </w:p>
        </w:tc>
      </w:tr>
      <w:tr w:rsidR="00CE4946" w:rsidRPr="004F4EFF" w:rsidTr="00FD0F36">
        <w:tc>
          <w:tcPr>
            <w:tcW w:w="959" w:type="dxa"/>
          </w:tcPr>
          <w:p w:rsidR="00CE4946" w:rsidRPr="004F4EFF" w:rsidRDefault="00CE4946" w:rsidP="00FD0F36">
            <w:pPr>
              <w:pStyle w:val="FR3"/>
              <w:spacing w:line="360" w:lineRule="auto"/>
              <w:ind w:left="0" w:right="0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CE4946" w:rsidRPr="004F4EFF" w:rsidRDefault="00CE4946" w:rsidP="00FD0F36">
            <w:pPr>
              <w:pStyle w:val="FR3"/>
              <w:spacing w:line="360" w:lineRule="auto"/>
              <w:ind w:left="0" w:right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E4946" w:rsidRPr="004F4EFF" w:rsidRDefault="00CE4946" w:rsidP="00FD0F36">
            <w:pPr>
              <w:pStyle w:val="FR3"/>
              <w:spacing w:line="360" w:lineRule="auto"/>
              <w:ind w:left="0" w:right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E4946" w:rsidRPr="004F4EFF" w:rsidRDefault="00CE4946" w:rsidP="00FD0F36">
            <w:pPr>
              <w:pStyle w:val="FR3"/>
              <w:spacing w:line="360" w:lineRule="auto"/>
              <w:ind w:left="0" w:right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E4946" w:rsidRPr="004F4EFF" w:rsidRDefault="00CE4946" w:rsidP="00FD0F36">
            <w:pPr>
              <w:pStyle w:val="FR3"/>
              <w:spacing w:line="360" w:lineRule="auto"/>
              <w:ind w:left="0" w:right="0"/>
              <w:rPr>
                <w:b/>
                <w:sz w:val="24"/>
                <w:szCs w:val="24"/>
              </w:rPr>
            </w:pPr>
          </w:p>
        </w:tc>
        <w:tc>
          <w:tcPr>
            <w:tcW w:w="3406" w:type="dxa"/>
          </w:tcPr>
          <w:p w:rsidR="00CE4946" w:rsidRPr="004F4EFF" w:rsidRDefault="00CE4946" w:rsidP="00FD0F36">
            <w:pPr>
              <w:pStyle w:val="FR3"/>
              <w:spacing w:line="360" w:lineRule="auto"/>
              <w:ind w:left="0" w:right="0"/>
              <w:rPr>
                <w:b/>
                <w:sz w:val="24"/>
                <w:szCs w:val="24"/>
              </w:rPr>
            </w:pPr>
          </w:p>
        </w:tc>
      </w:tr>
      <w:tr w:rsidR="00CE4946" w:rsidRPr="004F4EFF" w:rsidTr="00FD0F36">
        <w:tc>
          <w:tcPr>
            <w:tcW w:w="959" w:type="dxa"/>
          </w:tcPr>
          <w:p w:rsidR="00CE4946" w:rsidRPr="004F4EFF" w:rsidRDefault="00CE4946" w:rsidP="00FD0F36">
            <w:pPr>
              <w:pStyle w:val="FR3"/>
              <w:spacing w:line="360" w:lineRule="auto"/>
              <w:ind w:left="0" w:right="0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CE4946" w:rsidRPr="004F4EFF" w:rsidRDefault="00CE4946" w:rsidP="00FD0F36">
            <w:pPr>
              <w:pStyle w:val="FR3"/>
              <w:spacing w:line="360" w:lineRule="auto"/>
              <w:ind w:left="0" w:right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E4946" w:rsidRPr="004F4EFF" w:rsidRDefault="00CE4946" w:rsidP="00FD0F36">
            <w:pPr>
              <w:pStyle w:val="FR3"/>
              <w:spacing w:line="360" w:lineRule="auto"/>
              <w:ind w:left="0" w:right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E4946" w:rsidRPr="004F4EFF" w:rsidRDefault="00CE4946" w:rsidP="00FD0F36">
            <w:pPr>
              <w:pStyle w:val="FR3"/>
              <w:spacing w:line="360" w:lineRule="auto"/>
              <w:ind w:left="0" w:right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E4946" w:rsidRPr="004F4EFF" w:rsidRDefault="00CE4946" w:rsidP="00FD0F36">
            <w:pPr>
              <w:pStyle w:val="FR3"/>
              <w:spacing w:line="360" w:lineRule="auto"/>
              <w:ind w:left="0" w:right="0"/>
              <w:rPr>
                <w:b/>
                <w:sz w:val="24"/>
                <w:szCs w:val="24"/>
              </w:rPr>
            </w:pPr>
          </w:p>
        </w:tc>
        <w:tc>
          <w:tcPr>
            <w:tcW w:w="3406" w:type="dxa"/>
          </w:tcPr>
          <w:p w:rsidR="00CE4946" w:rsidRPr="004F4EFF" w:rsidRDefault="00CE4946" w:rsidP="00FD0F36">
            <w:pPr>
              <w:pStyle w:val="FR3"/>
              <w:spacing w:line="360" w:lineRule="auto"/>
              <w:ind w:left="0" w:right="0"/>
              <w:rPr>
                <w:b/>
                <w:sz w:val="24"/>
                <w:szCs w:val="24"/>
              </w:rPr>
            </w:pPr>
          </w:p>
        </w:tc>
      </w:tr>
    </w:tbl>
    <w:p w:rsidR="00CE4946" w:rsidRPr="004F4EFF" w:rsidRDefault="00CE4946" w:rsidP="00CE4946">
      <w:pPr>
        <w:pStyle w:val="FR3"/>
        <w:tabs>
          <w:tab w:val="left" w:pos="8254"/>
        </w:tabs>
        <w:spacing w:line="360" w:lineRule="auto"/>
        <w:ind w:left="0" w:right="0"/>
        <w:jc w:val="left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402"/>
        <w:gridCol w:w="3402"/>
      </w:tblGrid>
      <w:tr w:rsidR="00CE4946" w:rsidRPr="004F4EFF" w:rsidTr="00FD0F36">
        <w:tc>
          <w:tcPr>
            <w:tcW w:w="3114" w:type="dxa"/>
          </w:tcPr>
          <w:p w:rsidR="00CE4946" w:rsidRPr="004F4EFF" w:rsidRDefault="00CE4946" w:rsidP="00FD0F36">
            <w:pPr>
              <w:spacing w:line="360" w:lineRule="auto"/>
              <w:jc w:val="both"/>
              <w:rPr>
                <w:i/>
                <w:szCs w:val="28"/>
              </w:rPr>
            </w:pPr>
            <w:r w:rsidRPr="004F4EFF">
              <w:rPr>
                <w:szCs w:val="28"/>
              </w:rPr>
              <w:t>(</w:t>
            </w:r>
            <w:r w:rsidRPr="004F4EFF">
              <w:rPr>
                <w:i/>
                <w:szCs w:val="28"/>
              </w:rPr>
              <w:t xml:space="preserve">Должность </w:t>
            </w:r>
          </w:p>
          <w:p w:rsidR="00CE4946" w:rsidRPr="004F4EFF" w:rsidRDefault="00CE4946" w:rsidP="00FD0F36">
            <w:pPr>
              <w:spacing w:line="360" w:lineRule="auto"/>
              <w:jc w:val="both"/>
              <w:rPr>
                <w:szCs w:val="28"/>
              </w:rPr>
            </w:pPr>
            <w:r w:rsidRPr="004F4EFF">
              <w:rPr>
                <w:i/>
                <w:szCs w:val="28"/>
              </w:rPr>
              <w:t>руководителя организации</w:t>
            </w:r>
            <w:r w:rsidRPr="004F4EFF">
              <w:rPr>
                <w:szCs w:val="28"/>
              </w:rPr>
              <w:t>)</w:t>
            </w:r>
          </w:p>
        </w:tc>
        <w:tc>
          <w:tcPr>
            <w:tcW w:w="3402" w:type="dxa"/>
          </w:tcPr>
          <w:p w:rsidR="00CE4946" w:rsidRPr="004F4EFF" w:rsidRDefault="00CE4946" w:rsidP="00FD0F36">
            <w:pPr>
              <w:spacing w:line="360" w:lineRule="auto"/>
              <w:jc w:val="right"/>
              <w:rPr>
                <w:szCs w:val="28"/>
              </w:rPr>
            </w:pPr>
            <w:r w:rsidRPr="004F4EFF">
              <w:rPr>
                <w:szCs w:val="28"/>
              </w:rPr>
              <w:t>_________________ (</w:t>
            </w:r>
            <w:r w:rsidRPr="004F4EFF">
              <w:rPr>
                <w:i/>
                <w:szCs w:val="28"/>
              </w:rPr>
              <w:t>Подпись</w:t>
            </w:r>
            <w:r w:rsidRPr="004F4EFF">
              <w:rPr>
                <w:szCs w:val="28"/>
              </w:rPr>
              <w:t>)</w:t>
            </w:r>
          </w:p>
          <w:p w:rsidR="00CE4946" w:rsidRPr="004F4EFF" w:rsidRDefault="00CE4946" w:rsidP="00FD0F36">
            <w:pPr>
              <w:rPr>
                <w:szCs w:val="28"/>
                <w:vertAlign w:val="superscript"/>
              </w:rPr>
            </w:pPr>
            <w:r w:rsidRPr="004F4EFF">
              <w:rPr>
                <w:sz w:val="20"/>
                <w:szCs w:val="16"/>
                <w:vertAlign w:val="superscript"/>
              </w:rPr>
              <w:t xml:space="preserve">                М.П. (при наличии)</w:t>
            </w:r>
          </w:p>
          <w:p w:rsidR="00CE4946" w:rsidRPr="004F4EFF" w:rsidRDefault="00CE4946" w:rsidP="00FD0F36">
            <w:pPr>
              <w:spacing w:line="360" w:lineRule="auto"/>
              <w:jc w:val="right"/>
              <w:rPr>
                <w:szCs w:val="28"/>
              </w:rPr>
            </w:pPr>
          </w:p>
        </w:tc>
        <w:tc>
          <w:tcPr>
            <w:tcW w:w="3402" w:type="dxa"/>
          </w:tcPr>
          <w:p w:rsidR="00CE4946" w:rsidRPr="004F4EFF" w:rsidRDefault="00CE4946" w:rsidP="00FD0F36">
            <w:pPr>
              <w:spacing w:line="360" w:lineRule="auto"/>
              <w:jc w:val="right"/>
              <w:rPr>
                <w:szCs w:val="28"/>
              </w:rPr>
            </w:pPr>
            <w:r w:rsidRPr="004F4EFF">
              <w:rPr>
                <w:szCs w:val="28"/>
              </w:rPr>
              <w:t>____________________ (</w:t>
            </w:r>
            <w:r w:rsidRPr="004F4EFF">
              <w:rPr>
                <w:i/>
                <w:szCs w:val="28"/>
              </w:rPr>
              <w:t>ФИО</w:t>
            </w:r>
            <w:r w:rsidRPr="004F4EFF">
              <w:rPr>
                <w:szCs w:val="28"/>
              </w:rPr>
              <w:t>)</w:t>
            </w:r>
          </w:p>
          <w:p w:rsidR="00CE4946" w:rsidRDefault="00CE4946" w:rsidP="00FD0F36">
            <w:pPr>
              <w:spacing w:line="360" w:lineRule="auto"/>
              <w:jc w:val="right"/>
              <w:rPr>
                <w:szCs w:val="28"/>
              </w:rPr>
            </w:pPr>
            <w:r w:rsidRPr="004F4EFF">
              <w:rPr>
                <w:szCs w:val="28"/>
              </w:rPr>
              <w:t>__ ___________ 202</w:t>
            </w:r>
            <w:r w:rsidR="00495910">
              <w:rPr>
                <w:szCs w:val="28"/>
              </w:rPr>
              <w:t>3</w:t>
            </w:r>
            <w:r w:rsidRPr="004F4EFF">
              <w:rPr>
                <w:szCs w:val="28"/>
              </w:rPr>
              <w:t xml:space="preserve"> г. </w:t>
            </w:r>
            <w:r w:rsidRPr="004F4EFF">
              <w:rPr>
                <w:i/>
                <w:szCs w:val="28"/>
              </w:rPr>
              <w:t>(дата</w:t>
            </w:r>
            <w:r w:rsidRPr="004F4EFF">
              <w:rPr>
                <w:szCs w:val="28"/>
              </w:rPr>
              <w:t>)</w:t>
            </w:r>
          </w:p>
          <w:p w:rsidR="00CE4946" w:rsidRPr="004F4EFF" w:rsidRDefault="00CE4946" w:rsidP="00CE4946">
            <w:pPr>
              <w:spacing w:line="360" w:lineRule="auto"/>
              <w:jc w:val="right"/>
              <w:rPr>
                <w:szCs w:val="28"/>
              </w:rPr>
            </w:pPr>
          </w:p>
        </w:tc>
      </w:tr>
    </w:tbl>
    <w:p w:rsidR="00CE4946" w:rsidRDefault="00CE4946" w:rsidP="00CE4946">
      <w:pPr>
        <w:pStyle w:val="4"/>
        <w:widowControl w:val="0"/>
        <w:autoSpaceDE w:val="0"/>
        <w:autoSpaceDN w:val="0"/>
        <w:adjustRightInd w:val="0"/>
        <w:spacing w:before="0" w:after="0"/>
      </w:pPr>
    </w:p>
    <w:p w:rsidR="00CE4946" w:rsidRDefault="00CE4946">
      <w:pPr>
        <w:spacing w:after="160" w:line="259" w:lineRule="auto"/>
        <w:rPr>
          <w:b/>
          <w:bCs/>
          <w:sz w:val="28"/>
          <w:szCs w:val="28"/>
        </w:rPr>
      </w:pPr>
      <w:r>
        <w:br w:type="page"/>
      </w:r>
    </w:p>
    <w:p w:rsidR="007E5985" w:rsidRPr="003F7DC9" w:rsidRDefault="007E5985" w:rsidP="007E5985">
      <w:pPr>
        <w:pStyle w:val="4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/>
        <w:jc w:val="center"/>
      </w:pPr>
      <w:r w:rsidRPr="003F7DC9">
        <w:lastRenderedPageBreak/>
        <w:t xml:space="preserve">План-график </w:t>
      </w:r>
    </w:p>
    <w:p w:rsidR="007E5985" w:rsidRPr="003F7DC9" w:rsidRDefault="007E5985" w:rsidP="007E5985">
      <w:pPr>
        <w:pStyle w:val="4"/>
        <w:spacing w:before="0" w:after="0"/>
        <w:jc w:val="center"/>
      </w:pPr>
      <w:r w:rsidRPr="003F7DC9">
        <w:t>финансового обеспечения расходов, связанных с реализацией инновационного проекта ________________________</w:t>
      </w:r>
    </w:p>
    <w:p w:rsidR="007E5985" w:rsidRPr="003F7DC9" w:rsidRDefault="007E5985" w:rsidP="007E5985">
      <w:pPr>
        <w:jc w:val="center"/>
        <w:rPr>
          <w:i/>
          <w:vertAlign w:val="superscript"/>
        </w:rPr>
      </w:pPr>
      <w:r w:rsidRPr="003F7DC9"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F7DC9">
        <w:rPr>
          <w:i/>
          <w:vertAlign w:val="superscript"/>
        </w:rPr>
        <w:t>(название инновационного проекта)</w:t>
      </w:r>
    </w:p>
    <w:p w:rsidR="007E5985" w:rsidRPr="003F7DC9" w:rsidRDefault="007E5985" w:rsidP="007E5985">
      <w:pPr>
        <w:spacing w:before="120"/>
        <w:jc w:val="right"/>
      </w:pPr>
    </w:p>
    <w:tbl>
      <w:tblPr>
        <w:tblStyle w:val="a9"/>
        <w:tblW w:w="15146" w:type="dxa"/>
        <w:tblLayout w:type="fixed"/>
        <w:tblLook w:val="04A0" w:firstRow="1" w:lastRow="0" w:firstColumn="1" w:lastColumn="0" w:noHBand="0" w:noVBand="1"/>
      </w:tblPr>
      <w:tblGrid>
        <w:gridCol w:w="2235"/>
        <w:gridCol w:w="1871"/>
        <w:gridCol w:w="2410"/>
        <w:gridCol w:w="8618"/>
        <w:gridCol w:w="12"/>
      </w:tblGrid>
      <w:tr w:rsidR="007E5985" w:rsidRPr="00CE4946" w:rsidTr="00BF194A">
        <w:trPr>
          <w:gridAfter w:val="1"/>
          <w:wAfter w:w="12" w:type="dxa"/>
        </w:trPr>
        <w:tc>
          <w:tcPr>
            <w:tcW w:w="2235" w:type="dxa"/>
            <w:vMerge w:val="restart"/>
            <w:vAlign w:val="center"/>
          </w:tcPr>
          <w:p w:rsidR="007E5985" w:rsidRPr="00CE4946" w:rsidRDefault="007E5985" w:rsidP="00BF194A">
            <w:pPr>
              <w:jc w:val="center"/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 xml:space="preserve">Номер этапа, </w:t>
            </w:r>
            <w:r w:rsidRPr="00CE4946">
              <w:rPr>
                <w:sz w:val="22"/>
                <w:szCs w:val="22"/>
              </w:rPr>
              <w:br/>
              <w:t>месяц и год финансирования</w:t>
            </w:r>
            <w:r w:rsidRPr="00CE4946">
              <w:rPr>
                <w:rStyle w:val="10"/>
                <w:sz w:val="22"/>
                <w:szCs w:val="22"/>
              </w:rPr>
              <w:footnoteReference w:id="5"/>
            </w:r>
          </w:p>
        </w:tc>
        <w:tc>
          <w:tcPr>
            <w:tcW w:w="1871" w:type="dxa"/>
            <w:vMerge w:val="restart"/>
            <w:vAlign w:val="center"/>
          </w:tcPr>
          <w:p w:rsidR="007E5985" w:rsidRPr="00CE4946" w:rsidRDefault="007E5985" w:rsidP="00BF194A">
            <w:pPr>
              <w:jc w:val="center"/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Дата предоставления субсидии</w:t>
            </w:r>
          </w:p>
        </w:tc>
        <w:tc>
          <w:tcPr>
            <w:tcW w:w="11028" w:type="dxa"/>
            <w:gridSpan w:val="2"/>
            <w:vAlign w:val="bottom"/>
          </w:tcPr>
          <w:p w:rsidR="007E5985" w:rsidRPr="00CE4946" w:rsidRDefault="007E5985" w:rsidP="00BF194A">
            <w:pPr>
              <w:jc w:val="center"/>
              <w:rPr>
                <w:color w:val="000000"/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Источники инвестиций в инвестиционный проект</w:t>
            </w:r>
          </w:p>
        </w:tc>
      </w:tr>
      <w:tr w:rsidR="007E5985" w:rsidRPr="00CE4946" w:rsidTr="00BF194A">
        <w:trPr>
          <w:gridAfter w:val="1"/>
          <w:wAfter w:w="12" w:type="dxa"/>
        </w:trPr>
        <w:tc>
          <w:tcPr>
            <w:tcW w:w="2235" w:type="dxa"/>
            <w:vMerge/>
            <w:vAlign w:val="center"/>
          </w:tcPr>
          <w:p w:rsidR="007E5985" w:rsidRPr="00CE4946" w:rsidRDefault="007E5985" w:rsidP="00BF19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7E5985" w:rsidRPr="00CE4946" w:rsidRDefault="007E5985" w:rsidP="00BF19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7E5985" w:rsidRPr="00CE4946" w:rsidRDefault="007E5985" w:rsidP="00BF194A">
            <w:pPr>
              <w:jc w:val="center"/>
              <w:rPr>
                <w:color w:val="000000"/>
                <w:sz w:val="22"/>
                <w:szCs w:val="22"/>
              </w:rPr>
            </w:pPr>
            <w:r w:rsidRPr="00CE4946">
              <w:rPr>
                <w:color w:val="000000"/>
                <w:sz w:val="22"/>
                <w:szCs w:val="22"/>
              </w:rPr>
              <w:t>Собственные (в т.ч. привлеченные) средства, руб.</w:t>
            </w:r>
          </w:p>
        </w:tc>
        <w:tc>
          <w:tcPr>
            <w:tcW w:w="8618" w:type="dxa"/>
          </w:tcPr>
          <w:p w:rsidR="007E5985" w:rsidRPr="00CE4946" w:rsidRDefault="007E5985" w:rsidP="00BF194A">
            <w:pPr>
              <w:jc w:val="center"/>
              <w:rPr>
                <w:color w:val="000000"/>
                <w:sz w:val="22"/>
                <w:szCs w:val="22"/>
              </w:rPr>
            </w:pPr>
            <w:r w:rsidRPr="00CE4946">
              <w:rPr>
                <w:color w:val="000000"/>
                <w:sz w:val="22"/>
                <w:szCs w:val="22"/>
              </w:rPr>
              <w:t>Бюджетные средства (субсидия),</w:t>
            </w:r>
            <w:r w:rsidRPr="00CE4946">
              <w:rPr>
                <w:color w:val="000000"/>
                <w:sz w:val="22"/>
                <w:szCs w:val="22"/>
              </w:rPr>
              <w:br/>
              <w:t>в т.ч. по статьям затрат, руб.</w:t>
            </w:r>
          </w:p>
        </w:tc>
      </w:tr>
      <w:tr w:rsidR="00CE4946" w:rsidRPr="00CE4946" w:rsidTr="00BF194A">
        <w:trPr>
          <w:gridAfter w:val="1"/>
          <w:wAfter w:w="12" w:type="dxa"/>
        </w:trPr>
        <w:tc>
          <w:tcPr>
            <w:tcW w:w="2235" w:type="dxa"/>
          </w:tcPr>
          <w:p w:rsidR="00CE4946" w:rsidRPr="00CE4946" w:rsidRDefault="00CE4946" w:rsidP="00CE4946">
            <w:pPr>
              <w:jc w:val="center"/>
              <w:rPr>
                <w:color w:val="000000"/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 xml:space="preserve">Этап 1 </w:t>
            </w:r>
            <w:r w:rsidRPr="00CE4946">
              <w:rPr>
                <w:sz w:val="22"/>
                <w:szCs w:val="22"/>
              </w:rPr>
              <w:br/>
              <w:t xml:space="preserve">(__ __ 20__ г. - </w:t>
            </w:r>
            <w:r w:rsidRPr="00CE4946">
              <w:rPr>
                <w:sz w:val="22"/>
                <w:szCs w:val="22"/>
              </w:rPr>
              <w:br/>
              <w:t>__ __ 20__ г.)</w:t>
            </w:r>
          </w:p>
        </w:tc>
        <w:tc>
          <w:tcPr>
            <w:tcW w:w="1871" w:type="dxa"/>
          </w:tcPr>
          <w:p w:rsidR="00CE4946" w:rsidRPr="00CE4946" w:rsidRDefault="00CE4946" w:rsidP="00CE4946">
            <w:pPr>
              <w:spacing w:line="360" w:lineRule="auto"/>
              <w:rPr>
                <w:b/>
              </w:rPr>
            </w:pPr>
          </w:p>
        </w:tc>
        <w:tc>
          <w:tcPr>
            <w:tcW w:w="2410" w:type="dxa"/>
          </w:tcPr>
          <w:p w:rsidR="00CE4946" w:rsidRPr="00CE4946" w:rsidRDefault="00CE4946" w:rsidP="00CE4946"/>
          <w:p w:rsidR="00CE4946" w:rsidRPr="00CE4946" w:rsidRDefault="00CE4946" w:rsidP="00CE4946">
            <w:r w:rsidRPr="00CE4946">
              <w:t>__________________</w:t>
            </w:r>
          </w:p>
          <w:p w:rsidR="00CE4946" w:rsidRPr="00CE4946" w:rsidRDefault="00CE4946" w:rsidP="00CE4946"/>
          <w:p w:rsidR="00CE4946" w:rsidRPr="00CE4946" w:rsidRDefault="00CE4946" w:rsidP="00CE4946">
            <w:r w:rsidRPr="00CE4946">
              <w:t>в т.ч.:</w:t>
            </w:r>
          </w:p>
          <w:p w:rsidR="00CE4946" w:rsidRPr="00CE4946" w:rsidRDefault="00CE4946" w:rsidP="00CE4946"/>
          <w:p w:rsidR="00CE4946" w:rsidRPr="00CE4946" w:rsidRDefault="00CE4946" w:rsidP="00CE4946">
            <w:r w:rsidRPr="00CE4946">
              <w:t>Капитальные затраты: __________</w:t>
            </w:r>
          </w:p>
          <w:p w:rsidR="00CE4946" w:rsidRPr="00CE4946" w:rsidRDefault="00CE4946" w:rsidP="00CE4946"/>
          <w:p w:rsidR="00CE4946" w:rsidRPr="00CE4946" w:rsidRDefault="00CE4946" w:rsidP="00CE4946">
            <w:r w:rsidRPr="00CE4946">
              <w:t>НИОКР:__________</w:t>
            </w:r>
          </w:p>
        </w:tc>
        <w:tc>
          <w:tcPr>
            <w:tcW w:w="8618" w:type="dxa"/>
            <w:vAlign w:val="center"/>
          </w:tcPr>
          <w:p w:rsidR="00CE4946" w:rsidRPr="00CE4946" w:rsidRDefault="00CE4946" w:rsidP="00CE4946">
            <w:pPr>
              <w:jc w:val="center"/>
              <w:rPr>
                <w:sz w:val="22"/>
                <w:szCs w:val="22"/>
              </w:rPr>
            </w:pPr>
          </w:p>
          <w:p w:rsidR="00CE4946" w:rsidRPr="00CE4946" w:rsidRDefault="00CE4946" w:rsidP="00CE4946">
            <w:pPr>
              <w:jc w:val="center"/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________________________</w:t>
            </w:r>
          </w:p>
          <w:p w:rsidR="00CE4946" w:rsidRPr="00CE4946" w:rsidRDefault="00CE4946" w:rsidP="00CE4946">
            <w:pPr>
              <w:jc w:val="center"/>
              <w:rPr>
                <w:sz w:val="22"/>
                <w:szCs w:val="22"/>
              </w:rPr>
            </w:pP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в том числе: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 xml:space="preserve">а) оплата труда работников, непосредственно занятых выполнением научно-исследовательских работ, а также затраты на отчисления на страховые взносы по обязательному медицинскому страхованию, отчисления на страховые взносы по обязательному социальному страхованию на случай временной нетрудоспособности и в связи с материнством, и отчисления на страховые взносы по обязательному пенсионному 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страхованию (не более 50% субсидии)</w:t>
            </w:r>
            <w:r w:rsidRPr="00CE4946">
              <w:rPr>
                <w:rStyle w:val="af0"/>
                <w:sz w:val="22"/>
                <w:szCs w:val="22"/>
              </w:rPr>
              <w:footnoteReference w:id="6"/>
            </w:r>
            <w:r w:rsidRPr="00CE4946">
              <w:rPr>
                <w:sz w:val="22"/>
                <w:szCs w:val="22"/>
              </w:rPr>
              <w:t xml:space="preserve"> – __________________________________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б) материальные расходы, непосредственно связанные с выполнением научно-исследовательских работ (не более 70% субсидии) – ________________________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в том числе на: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подготовку лабораторного, исследовательского комплекса – _________________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закупку исследовательского, испытательного, контрольно-измерительного и вспомогательного оборудования – ________________________________________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закупку комплектующих изделий, сырья и материалов – _____________________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изготовление опытных образцов, макетов и стендов – _______________________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в) накладные расходы (кроме представительских расходов, оплаты проезда к месту отдыха, организации и участия в выставках), связанные с выполнением научно-</w:t>
            </w:r>
            <w:r w:rsidRPr="00CE4946">
              <w:rPr>
                <w:sz w:val="22"/>
                <w:szCs w:val="22"/>
              </w:rPr>
              <w:lastRenderedPageBreak/>
              <w:t>исследовательских работ (в размере не более 100 % суммы расходов, определенных подпунктом «а») (не более 50% субсидии) – ___________________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г) расходы на оплату работ (услуг) организаций, привлекаемых для выполнения научно-исследовательских работ (не более 70% субсидии) – __________________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д) расходы, связанные с арендой необходимых для выполнения научно-исследовательских работ зданий, сооружений, технологического оборудования и оснастки (не более 50% субсидии) – ______________________________________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 xml:space="preserve">е) расходы на содержание и эксплуатацию научно-исследовательского оборудования, установок и сооружений, других объектов основных средств, непосредственно связанных с выполнением научно-исследовательских </w:t>
            </w:r>
            <w:r w:rsidRPr="00CE4946">
              <w:rPr>
                <w:sz w:val="22"/>
                <w:szCs w:val="22"/>
              </w:rPr>
              <w:br/>
              <w:t>работ (не более 50% субсидии) – _________________________________________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ж) расходы на государственную регистрацию в Российской Федерации результатов интеллектуальной деятельности, полученных в рамках выполнения научно-исследовательских работ (не более 15% субсидии) – __________________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з) расходы на производство опытной партии продукции и ее тестирование, сертификацию и (или) регистрацию в Российской Федерации, а также на испытание (не более 50% субсидии) – _____________________________________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и) расходы на приобретение изделий сравнения (не более 35% субсидии) – ___________________________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</w:p>
        </w:tc>
      </w:tr>
      <w:tr w:rsidR="00CE4946" w:rsidRPr="00CE4946" w:rsidTr="00BF194A">
        <w:trPr>
          <w:gridAfter w:val="1"/>
          <w:wAfter w:w="12" w:type="dxa"/>
        </w:trPr>
        <w:tc>
          <w:tcPr>
            <w:tcW w:w="2235" w:type="dxa"/>
          </w:tcPr>
          <w:p w:rsidR="00CE4946" w:rsidRPr="00CE4946" w:rsidRDefault="00CE4946" w:rsidP="00CE4946">
            <w:pPr>
              <w:jc w:val="center"/>
              <w:rPr>
                <w:color w:val="000000"/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lastRenderedPageBreak/>
              <w:t xml:space="preserve">Этап </w:t>
            </w:r>
            <w:r w:rsidRPr="00CE4946">
              <w:rPr>
                <w:sz w:val="22"/>
                <w:szCs w:val="22"/>
                <w:lang w:val="en-US"/>
              </w:rPr>
              <w:t>2</w:t>
            </w:r>
            <w:r w:rsidRPr="00CE4946">
              <w:rPr>
                <w:sz w:val="22"/>
                <w:szCs w:val="22"/>
              </w:rPr>
              <w:t xml:space="preserve"> </w:t>
            </w:r>
            <w:r w:rsidRPr="00CE4946">
              <w:rPr>
                <w:sz w:val="22"/>
                <w:szCs w:val="22"/>
              </w:rPr>
              <w:br/>
              <w:t xml:space="preserve">(__ __ 20__ г. - </w:t>
            </w:r>
            <w:r w:rsidRPr="00CE4946">
              <w:rPr>
                <w:sz w:val="22"/>
                <w:szCs w:val="22"/>
              </w:rPr>
              <w:br/>
              <w:t>__ __ 20__ г.)</w:t>
            </w:r>
          </w:p>
        </w:tc>
        <w:tc>
          <w:tcPr>
            <w:tcW w:w="1871" w:type="dxa"/>
          </w:tcPr>
          <w:p w:rsidR="00CE4946" w:rsidRPr="00CE4946" w:rsidRDefault="00CE4946" w:rsidP="00CE4946">
            <w:pPr>
              <w:spacing w:line="360" w:lineRule="auto"/>
              <w:rPr>
                <w:b/>
              </w:rPr>
            </w:pPr>
          </w:p>
        </w:tc>
        <w:tc>
          <w:tcPr>
            <w:tcW w:w="2410" w:type="dxa"/>
          </w:tcPr>
          <w:p w:rsidR="00CE4946" w:rsidRPr="00CE4946" w:rsidRDefault="00CE4946" w:rsidP="00CE4946"/>
          <w:p w:rsidR="00CE4946" w:rsidRPr="00CE4946" w:rsidRDefault="00CE4946" w:rsidP="00CE4946">
            <w:r w:rsidRPr="00CE4946">
              <w:t>__________________</w:t>
            </w:r>
          </w:p>
          <w:p w:rsidR="00CE4946" w:rsidRPr="00CE4946" w:rsidRDefault="00CE4946" w:rsidP="00CE4946"/>
          <w:p w:rsidR="00CE4946" w:rsidRPr="00CE4946" w:rsidRDefault="00CE4946" w:rsidP="00CE4946">
            <w:r w:rsidRPr="00CE4946">
              <w:t>в т.ч.:</w:t>
            </w:r>
          </w:p>
          <w:p w:rsidR="00CE4946" w:rsidRPr="00CE4946" w:rsidRDefault="00CE4946" w:rsidP="00CE4946"/>
          <w:p w:rsidR="00CE4946" w:rsidRPr="00CE4946" w:rsidRDefault="00CE4946" w:rsidP="00CE4946">
            <w:r w:rsidRPr="00CE4946">
              <w:t>Капитальные затраты: __________</w:t>
            </w:r>
          </w:p>
          <w:p w:rsidR="00CE4946" w:rsidRPr="00CE4946" w:rsidRDefault="00CE4946" w:rsidP="00CE4946"/>
          <w:p w:rsidR="00CE4946" w:rsidRPr="00CE4946" w:rsidRDefault="00CE4946" w:rsidP="00CE4946">
            <w:r w:rsidRPr="00CE4946">
              <w:t>НИОКР:__________</w:t>
            </w:r>
          </w:p>
        </w:tc>
        <w:tc>
          <w:tcPr>
            <w:tcW w:w="8618" w:type="dxa"/>
            <w:vAlign w:val="center"/>
          </w:tcPr>
          <w:p w:rsidR="00CE4946" w:rsidRPr="00CE4946" w:rsidRDefault="00CE4946" w:rsidP="00CE4946">
            <w:pPr>
              <w:jc w:val="center"/>
              <w:rPr>
                <w:sz w:val="22"/>
                <w:szCs w:val="22"/>
              </w:rPr>
            </w:pPr>
          </w:p>
          <w:p w:rsidR="00CE4946" w:rsidRPr="00CE4946" w:rsidRDefault="00CE4946" w:rsidP="00CE4946">
            <w:pPr>
              <w:jc w:val="center"/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________________________</w:t>
            </w:r>
          </w:p>
          <w:p w:rsidR="00CE4946" w:rsidRPr="00CE4946" w:rsidRDefault="00CE4946" w:rsidP="00CE4946">
            <w:pPr>
              <w:jc w:val="center"/>
              <w:rPr>
                <w:sz w:val="22"/>
                <w:szCs w:val="22"/>
              </w:rPr>
            </w:pP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в том числе: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 xml:space="preserve">а) оплата труда работников, непосредственно занятых выполнением научно-исследовательских работ, а также затраты на отчисления на страховые взносы по обязательному медицинскому страхованию, отчисления на страховые взносы по обязательному социальному страхованию на случай временной нетрудоспособности и в связи с материнством, и отчисления на страховые взносы по обязательному пенсионному 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страхованию (не более 50% субсидии) – __________________________________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б) материальные расходы, непосредственно связанные с выполнением научно-исследовательских работ (не более 70% субсидии) – ________________________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в том числе на: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подготовку лабораторного, исследовательского комплекса – _________________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закупку исследовательского, испытательного, контрольно-измерительного и вспомогательного оборудования – ________________________________________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закупку комплектующих изделий, сырья и материалов – _____________________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изготовление опытных образцов, макетов и стендов – _______________________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в) накладные расходы (кроме представительских расходов, оплаты проезда к месту отдыха, организации и участия в выставках), связанные с выполнением научно-исследовательских работ (в размере не более 100 % суммы расходов, определенных подпунктом «а») (не более 50% субсидии) – ___________________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г) расходы на оплату работ (услуг) организаций, привлекаемых для выполнения научно-исследовательских работ (не более 70% субсидии) – __________________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д) расходы, связанные с арендой необходимых для выполнения научно-исследовательских работ зданий, сооружений, технологического оборудования и оснастки (не более 50% субсидии) – ______________________________________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 xml:space="preserve">е) расходы на содержание и эксплуатацию научно-исследовательского оборудования, установок и сооружений, других объектов основных средств, непосредственно связанных с выполнением научно-исследовательских </w:t>
            </w:r>
            <w:r w:rsidRPr="00CE4946">
              <w:rPr>
                <w:sz w:val="22"/>
                <w:szCs w:val="22"/>
              </w:rPr>
              <w:br/>
              <w:t>работ (не более 50% субсидии) – _________________________________________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ж) расходы на государственную регистрацию в Российской Федерации результатов интеллектуальной деятельности, полученных в рамках выполнения научно-исследовательских работ (не более 15% субсидии) – __________________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з) расходы на производство опытной партии продукции и ее тестирование, сертификацию и (или) регистрацию в Российской Федерации, а также на испытание (не более 50% субсидии) – _____________________________________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и) расходы на приобретение изделий сравнения (не более 35% субсидии) – ___________________________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</w:p>
        </w:tc>
      </w:tr>
      <w:tr w:rsidR="00CE4946" w:rsidRPr="00CE4946" w:rsidTr="00BF194A">
        <w:trPr>
          <w:gridAfter w:val="1"/>
          <w:wAfter w:w="12" w:type="dxa"/>
        </w:trPr>
        <w:tc>
          <w:tcPr>
            <w:tcW w:w="2235" w:type="dxa"/>
          </w:tcPr>
          <w:p w:rsidR="00CE4946" w:rsidRPr="00CE4946" w:rsidRDefault="00CE4946" w:rsidP="00CE4946">
            <w:pPr>
              <w:jc w:val="center"/>
              <w:rPr>
                <w:color w:val="000000"/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lastRenderedPageBreak/>
              <w:t xml:space="preserve">Этап __ </w:t>
            </w:r>
            <w:r w:rsidRPr="00CE4946">
              <w:rPr>
                <w:sz w:val="22"/>
                <w:szCs w:val="22"/>
              </w:rPr>
              <w:br/>
              <w:t xml:space="preserve">(__ __ 20__ г. - </w:t>
            </w:r>
            <w:r w:rsidRPr="00CE4946">
              <w:rPr>
                <w:sz w:val="22"/>
                <w:szCs w:val="22"/>
              </w:rPr>
              <w:br/>
              <w:t>__ __ 20__ г.)</w:t>
            </w:r>
          </w:p>
        </w:tc>
        <w:tc>
          <w:tcPr>
            <w:tcW w:w="1871" w:type="dxa"/>
          </w:tcPr>
          <w:p w:rsidR="00CE4946" w:rsidRPr="00CE4946" w:rsidRDefault="00CE4946" w:rsidP="00CE4946">
            <w:pPr>
              <w:spacing w:line="360" w:lineRule="auto"/>
              <w:rPr>
                <w:b/>
              </w:rPr>
            </w:pPr>
          </w:p>
        </w:tc>
        <w:tc>
          <w:tcPr>
            <w:tcW w:w="2410" w:type="dxa"/>
          </w:tcPr>
          <w:p w:rsidR="00CE4946" w:rsidRPr="00CE4946" w:rsidRDefault="00CE4946" w:rsidP="00CE4946"/>
          <w:p w:rsidR="00CE4946" w:rsidRPr="00CE4946" w:rsidRDefault="00CE4946" w:rsidP="00CE4946">
            <w:r w:rsidRPr="00CE4946">
              <w:t>__________________</w:t>
            </w:r>
          </w:p>
          <w:p w:rsidR="00CE4946" w:rsidRPr="00CE4946" w:rsidRDefault="00CE4946" w:rsidP="00CE4946"/>
          <w:p w:rsidR="00CE4946" w:rsidRPr="00CE4946" w:rsidRDefault="00CE4946" w:rsidP="00CE4946">
            <w:r w:rsidRPr="00CE4946">
              <w:t>в т.ч.:</w:t>
            </w:r>
          </w:p>
          <w:p w:rsidR="00CE4946" w:rsidRPr="00CE4946" w:rsidRDefault="00CE4946" w:rsidP="00CE4946"/>
          <w:p w:rsidR="00CE4946" w:rsidRPr="00CE4946" w:rsidRDefault="00CE4946" w:rsidP="00CE4946">
            <w:r w:rsidRPr="00CE4946">
              <w:t>Капитальные затраты: __________</w:t>
            </w:r>
          </w:p>
          <w:p w:rsidR="00CE4946" w:rsidRPr="00CE4946" w:rsidRDefault="00CE4946" w:rsidP="00CE4946"/>
          <w:p w:rsidR="00CE4946" w:rsidRPr="00CE4946" w:rsidRDefault="00CE4946" w:rsidP="00CE4946">
            <w:r w:rsidRPr="00CE4946">
              <w:t>НИОКР:__________</w:t>
            </w:r>
          </w:p>
        </w:tc>
        <w:tc>
          <w:tcPr>
            <w:tcW w:w="8618" w:type="dxa"/>
            <w:vAlign w:val="center"/>
          </w:tcPr>
          <w:p w:rsidR="00CE4946" w:rsidRPr="00CE4946" w:rsidRDefault="00CE4946" w:rsidP="00CE4946">
            <w:pPr>
              <w:jc w:val="center"/>
              <w:rPr>
                <w:sz w:val="22"/>
                <w:szCs w:val="22"/>
              </w:rPr>
            </w:pPr>
          </w:p>
          <w:p w:rsidR="00CE4946" w:rsidRPr="00CE4946" w:rsidRDefault="00CE4946" w:rsidP="00CE4946">
            <w:pPr>
              <w:jc w:val="center"/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________________________</w:t>
            </w:r>
          </w:p>
          <w:p w:rsidR="00CE4946" w:rsidRPr="00CE4946" w:rsidRDefault="00CE4946" w:rsidP="00CE4946">
            <w:pPr>
              <w:jc w:val="center"/>
              <w:rPr>
                <w:sz w:val="22"/>
                <w:szCs w:val="22"/>
              </w:rPr>
            </w:pP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в том числе: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 xml:space="preserve">а) оплата труда работников, непосредственно занятых выполнением научно-исследовательских работ, а также затраты на отчисления на страховые взносы по обязательному медицинскому страхованию, отчисления на страховые взносы по обязательному социальному страхованию на случай временной нетрудоспособности и в связи с материнством, и отчисления на страховые взносы по обязательному пенсионному 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страхованию (не более 50% субсидии) – __________________________________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б) материальные расходы, непосредственно связанные с выполнением научно-исследовательских работ (не более 70% субсидии) – ________________________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в том числе на: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подготовку лабораторного, исследовательского комплекса – _________________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закупку исследовательского, испытательного, контрольно-измерительного и вспомогательного оборудования – ________________________________________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закупку комплектующих изделий, сырья и материалов – _____________________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изготовление опытных образцов, макетов и стендов – _______________________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в) накладные расходы (кроме представительских расходов, оплаты проезда к месту отдыха, организации и участия в выставках), связанные с выполнением научно-исследовательских работ (в размере не более 100 % суммы расходов, определенных подпунктом «а») (не более 50% субсидии) – ___________________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г) расходы на оплату работ (услуг) организаций, привлекаемых для выполнения научно-исследовательских работ (не более 70% субсидии) – __________________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д) расходы, связанные с арендой необходимых для выполнения научно-исследовательских работ зданий, сооружений, технологического оборудования и оснастки (не более 50% субсидии) – ______________________________________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 xml:space="preserve">е) расходы на содержание и эксплуатацию научно-исследовательского оборудования, установок и сооружений, других объектов основных средств, непосредственно связанных с выполнением научно-исследовательских </w:t>
            </w:r>
            <w:r w:rsidRPr="00CE4946">
              <w:rPr>
                <w:sz w:val="22"/>
                <w:szCs w:val="22"/>
              </w:rPr>
              <w:br/>
              <w:t>работ (не более 50% субсидии) – _________________________________________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ж) расходы на государственную регистрацию в Российской Федерации результатов интеллектуальной деятельности, полученных в рамках выполнения научно-исследовательских работ (не более 15% субсидии) – __________________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з) расходы на производство опытной партии продукции и ее тестирование, сертификацию и (или) регистрацию в Российской Федерации, а также на испытание (не более 50% субсидии) – _____________________________________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  <w:r w:rsidRPr="00CE4946">
              <w:rPr>
                <w:sz w:val="22"/>
                <w:szCs w:val="22"/>
              </w:rPr>
              <w:t>и) расходы на приобретение изделий сравнения (не более 35% субсидии) – ___________________________</w:t>
            </w:r>
          </w:p>
          <w:p w:rsidR="00CE4946" w:rsidRPr="00CE4946" w:rsidRDefault="00CE4946" w:rsidP="00CE4946">
            <w:pPr>
              <w:rPr>
                <w:sz w:val="22"/>
                <w:szCs w:val="22"/>
              </w:rPr>
            </w:pPr>
          </w:p>
        </w:tc>
      </w:tr>
      <w:tr w:rsidR="007E5985" w:rsidRPr="00CE4946" w:rsidTr="00BF194A">
        <w:trPr>
          <w:gridAfter w:val="1"/>
          <w:wAfter w:w="12" w:type="dxa"/>
        </w:trPr>
        <w:tc>
          <w:tcPr>
            <w:tcW w:w="4106" w:type="dxa"/>
            <w:gridSpan w:val="2"/>
          </w:tcPr>
          <w:p w:rsidR="007E5985" w:rsidRPr="00CE4946" w:rsidRDefault="007E5985" w:rsidP="00BF194A">
            <w:pPr>
              <w:spacing w:line="360" w:lineRule="auto"/>
              <w:jc w:val="right"/>
              <w:rPr>
                <w:b/>
              </w:rPr>
            </w:pPr>
            <w:r w:rsidRPr="00CE4946">
              <w:rPr>
                <w:b/>
              </w:rPr>
              <w:lastRenderedPageBreak/>
              <w:t>ИТОГО ПО ИСТОЧНИКАМ</w:t>
            </w:r>
          </w:p>
        </w:tc>
        <w:tc>
          <w:tcPr>
            <w:tcW w:w="2410" w:type="dxa"/>
          </w:tcPr>
          <w:p w:rsidR="007E5985" w:rsidRPr="00CE4946" w:rsidRDefault="007E5985" w:rsidP="00BF194A"/>
          <w:p w:rsidR="007E5985" w:rsidRPr="00CE4946" w:rsidRDefault="007E5985" w:rsidP="00BF194A">
            <w:r w:rsidRPr="00CE4946">
              <w:t>__________________</w:t>
            </w:r>
          </w:p>
          <w:p w:rsidR="007E5985" w:rsidRPr="00CE4946" w:rsidRDefault="007E5985" w:rsidP="00BF194A"/>
          <w:p w:rsidR="007E5985" w:rsidRPr="00CE4946" w:rsidRDefault="007E5985" w:rsidP="00BF194A">
            <w:r w:rsidRPr="00CE4946">
              <w:t>в т.ч.:</w:t>
            </w:r>
          </w:p>
          <w:p w:rsidR="007E5985" w:rsidRPr="00CE4946" w:rsidRDefault="007E5985" w:rsidP="00BF194A"/>
          <w:p w:rsidR="007E5985" w:rsidRPr="00CE4946" w:rsidRDefault="007E5985" w:rsidP="00BF194A">
            <w:r w:rsidRPr="00CE4946">
              <w:t>Капитальные затраты: __________</w:t>
            </w:r>
          </w:p>
          <w:p w:rsidR="007E5985" w:rsidRPr="00CE4946" w:rsidRDefault="007E5985" w:rsidP="00BF194A"/>
          <w:p w:rsidR="007E5985" w:rsidRPr="00CE4946" w:rsidRDefault="007E5985" w:rsidP="00BF194A">
            <w:pPr>
              <w:spacing w:after="120"/>
            </w:pPr>
            <w:r w:rsidRPr="00CE4946">
              <w:t>НИОКР:__________</w:t>
            </w:r>
          </w:p>
        </w:tc>
        <w:tc>
          <w:tcPr>
            <w:tcW w:w="8618" w:type="dxa"/>
          </w:tcPr>
          <w:p w:rsidR="007E5985" w:rsidRPr="00CE4946" w:rsidRDefault="007E5985" w:rsidP="00BF194A"/>
          <w:p w:rsidR="007E5985" w:rsidRPr="00CE4946" w:rsidRDefault="007E5985" w:rsidP="00BF194A">
            <w:r w:rsidRPr="00CE4946">
              <w:t>__________________</w:t>
            </w:r>
          </w:p>
          <w:p w:rsidR="007E5985" w:rsidRPr="00CE4946" w:rsidRDefault="007E5985" w:rsidP="00BF194A"/>
          <w:p w:rsidR="007E5985" w:rsidRPr="00CE4946" w:rsidRDefault="007E5985" w:rsidP="00BF194A"/>
        </w:tc>
      </w:tr>
      <w:tr w:rsidR="007E5985" w:rsidRPr="00CE4946" w:rsidTr="00BF194A">
        <w:tc>
          <w:tcPr>
            <w:tcW w:w="4106" w:type="dxa"/>
            <w:gridSpan w:val="2"/>
          </w:tcPr>
          <w:p w:rsidR="007E5985" w:rsidRPr="00CE4946" w:rsidRDefault="007E5985" w:rsidP="00BF194A">
            <w:pPr>
              <w:spacing w:line="360" w:lineRule="auto"/>
              <w:jc w:val="right"/>
              <w:rPr>
                <w:b/>
              </w:rPr>
            </w:pPr>
            <w:r w:rsidRPr="00CE4946">
              <w:rPr>
                <w:b/>
              </w:rPr>
              <w:t>ИТОГО ПО ПРОЕКТУ</w:t>
            </w:r>
          </w:p>
        </w:tc>
        <w:tc>
          <w:tcPr>
            <w:tcW w:w="11040" w:type="dxa"/>
            <w:gridSpan w:val="3"/>
          </w:tcPr>
          <w:p w:rsidR="007E5985" w:rsidRPr="00CE4946" w:rsidRDefault="007E5985" w:rsidP="00BF194A"/>
        </w:tc>
      </w:tr>
    </w:tbl>
    <w:p w:rsidR="007E5985" w:rsidRPr="003F7DC9" w:rsidRDefault="007E5985" w:rsidP="007E5985">
      <w:pPr>
        <w:jc w:val="both"/>
        <w:rPr>
          <w:sz w:val="10"/>
        </w:rPr>
      </w:pPr>
    </w:p>
    <w:p w:rsidR="007E5985" w:rsidRPr="003F7DC9" w:rsidRDefault="007E5985" w:rsidP="007E5985">
      <w:pPr>
        <w:jc w:val="both"/>
        <w:rPr>
          <w:sz w:val="1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402"/>
        <w:gridCol w:w="3402"/>
      </w:tblGrid>
      <w:tr w:rsidR="007E5985" w:rsidRPr="003F7DC9" w:rsidTr="00BF194A">
        <w:tc>
          <w:tcPr>
            <w:tcW w:w="3114" w:type="dxa"/>
          </w:tcPr>
          <w:p w:rsidR="007E5985" w:rsidRPr="003F7DC9" w:rsidRDefault="007E5985" w:rsidP="00BF194A">
            <w:pPr>
              <w:spacing w:line="360" w:lineRule="auto"/>
              <w:jc w:val="both"/>
              <w:rPr>
                <w:i/>
                <w:szCs w:val="28"/>
              </w:rPr>
            </w:pPr>
            <w:r w:rsidRPr="003F7DC9">
              <w:rPr>
                <w:szCs w:val="28"/>
              </w:rPr>
              <w:t>(</w:t>
            </w:r>
            <w:r w:rsidRPr="003F7DC9">
              <w:rPr>
                <w:i/>
                <w:szCs w:val="28"/>
              </w:rPr>
              <w:t xml:space="preserve">Должность </w:t>
            </w:r>
          </w:p>
          <w:p w:rsidR="007E5985" w:rsidRPr="003F7DC9" w:rsidRDefault="007E5985" w:rsidP="00BF194A">
            <w:pPr>
              <w:spacing w:line="360" w:lineRule="auto"/>
              <w:jc w:val="both"/>
              <w:rPr>
                <w:szCs w:val="28"/>
              </w:rPr>
            </w:pPr>
            <w:r w:rsidRPr="003F7DC9">
              <w:rPr>
                <w:i/>
                <w:szCs w:val="28"/>
              </w:rPr>
              <w:t>руководителя организации</w:t>
            </w:r>
            <w:r w:rsidRPr="003F7DC9">
              <w:rPr>
                <w:szCs w:val="28"/>
              </w:rPr>
              <w:t>)</w:t>
            </w:r>
          </w:p>
        </w:tc>
        <w:tc>
          <w:tcPr>
            <w:tcW w:w="3402" w:type="dxa"/>
          </w:tcPr>
          <w:p w:rsidR="007E5985" w:rsidRPr="003F7DC9" w:rsidRDefault="007E5985" w:rsidP="00BF194A">
            <w:pPr>
              <w:spacing w:line="360" w:lineRule="auto"/>
              <w:jc w:val="right"/>
              <w:rPr>
                <w:szCs w:val="28"/>
              </w:rPr>
            </w:pPr>
            <w:r w:rsidRPr="003F7DC9">
              <w:rPr>
                <w:szCs w:val="28"/>
              </w:rPr>
              <w:t>_________________ (</w:t>
            </w:r>
            <w:r w:rsidRPr="003F7DC9">
              <w:rPr>
                <w:i/>
                <w:szCs w:val="28"/>
              </w:rPr>
              <w:t>Подпись</w:t>
            </w:r>
            <w:r w:rsidRPr="003F7DC9">
              <w:rPr>
                <w:szCs w:val="28"/>
              </w:rPr>
              <w:t>)</w:t>
            </w:r>
          </w:p>
          <w:p w:rsidR="007E5985" w:rsidRPr="003F7DC9" w:rsidRDefault="007E5985" w:rsidP="00BF194A">
            <w:pPr>
              <w:rPr>
                <w:szCs w:val="28"/>
                <w:vertAlign w:val="superscript"/>
              </w:rPr>
            </w:pPr>
            <w:r w:rsidRPr="003F7DC9">
              <w:rPr>
                <w:sz w:val="20"/>
                <w:szCs w:val="16"/>
                <w:vertAlign w:val="superscript"/>
              </w:rPr>
              <w:t xml:space="preserve">                М.П. (при наличии)</w:t>
            </w:r>
          </w:p>
          <w:p w:rsidR="007E5985" w:rsidRPr="003F7DC9" w:rsidRDefault="007E5985" w:rsidP="00BF194A">
            <w:pPr>
              <w:spacing w:line="360" w:lineRule="auto"/>
              <w:jc w:val="right"/>
              <w:rPr>
                <w:szCs w:val="28"/>
              </w:rPr>
            </w:pPr>
          </w:p>
        </w:tc>
        <w:tc>
          <w:tcPr>
            <w:tcW w:w="3402" w:type="dxa"/>
          </w:tcPr>
          <w:p w:rsidR="007E5985" w:rsidRPr="003F7DC9" w:rsidRDefault="007E5985" w:rsidP="00BF194A">
            <w:pPr>
              <w:spacing w:line="360" w:lineRule="auto"/>
              <w:jc w:val="right"/>
              <w:rPr>
                <w:szCs w:val="28"/>
              </w:rPr>
            </w:pPr>
            <w:r w:rsidRPr="003F7DC9">
              <w:rPr>
                <w:szCs w:val="28"/>
              </w:rPr>
              <w:t>____________________ (</w:t>
            </w:r>
            <w:r w:rsidRPr="003F7DC9">
              <w:rPr>
                <w:i/>
                <w:szCs w:val="28"/>
              </w:rPr>
              <w:t>ФИО</w:t>
            </w:r>
            <w:r w:rsidRPr="003F7DC9">
              <w:rPr>
                <w:szCs w:val="28"/>
              </w:rPr>
              <w:t>)</w:t>
            </w:r>
          </w:p>
          <w:p w:rsidR="007E5985" w:rsidRPr="003F7DC9" w:rsidRDefault="007E5985" w:rsidP="00495910">
            <w:pPr>
              <w:spacing w:line="360" w:lineRule="auto"/>
              <w:jc w:val="right"/>
              <w:rPr>
                <w:szCs w:val="28"/>
              </w:rPr>
            </w:pPr>
            <w:r w:rsidRPr="003F7DC9">
              <w:rPr>
                <w:szCs w:val="28"/>
              </w:rPr>
              <w:t>__ ___________ 202</w:t>
            </w:r>
            <w:r w:rsidR="00495910">
              <w:rPr>
                <w:szCs w:val="28"/>
              </w:rPr>
              <w:t>3</w:t>
            </w:r>
            <w:r w:rsidRPr="003F7DC9">
              <w:rPr>
                <w:szCs w:val="28"/>
              </w:rPr>
              <w:t xml:space="preserve"> г. </w:t>
            </w:r>
            <w:r w:rsidRPr="003F7DC9">
              <w:rPr>
                <w:i/>
                <w:szCs w:val="28"/>
              </w:rPr>
              <w:t>(дата</w:t>
            </w:r>
            <w:r w:rsidRPr="003F7DC9">
              <w:rPr>
                <w:szCs w:val="28"/>
              </w:rPr>
              <w:t>)</w:t>
            </w:r>
          </w:p>
        </w:tc>
      </w:tr>
    </w:tbl>
    <w:p w:rsidR="007E5985" w:rsidRPr="003F7DC9" w:rsidRDefault="007E5985" w:rsidP="007E5985">
      <w:pPr>
        <w:rPr>
          <w:b/>
          <w:bCs/>
          <w:sz w:val="28"/>
          <w:szCs w:val="28"/>
        </w:rPr>
      </w:pPr>
      <w:r w:rsidRPr="003F7DC9">
        <w:br w:type="page"/>
      </w:r>
    </w:p>
    <w:p w:rsidR="00CE4946" w:rsidRPr="00CE4946" w:rsidRDefault="00CE4946" w:rsidP="00CE4946">
      <w:pPr>
        <w:pStyle w:val="4"/>
        <w:jc w:val="center"/>
      </w:pPr>
      <w:r w:rsidRPr="00CE4946">
        <w:rPr>
          <w:lang w:val="en-US"/>
        </w:rPr>
        <w:lastRenderedPageBreak/>
        <w:t>III</w:t>
      </w:r>
      <w:r w:rsidRPr="00CE4946">
        <w:t xml:space="preserve">. План-график достижения показателей результата предоставления субсидии </w:t>
      </w:r>
      <w:r w:rsidRPr="00CE4946">
        <w:br/>
      </w:r>
      <w:r w:rsidRPr="00CE4946">
        <w:rPr>
          <w:bCs w:val="0"/>
        </w:rPr>
        <w:t>и показателей, необходимых для достижения результата предоставления субсидии</w:t>
      </w:r>
    </w:p>
    <w:p w:rsidR="00CE4946" w:rsidRPr="00CE4946" w:rsidRDefault="00CE4946" w:rsidP="00CE4946"/>
    <w:p w:rsidR="00CE4946" w:rsidRPr="00CE4946" w:rsidRDefault="00CE4946" w:rsidP="00CE4946">
      <w:pPr>
        <w:pStyle w:val="ac"/>
        <w:numPr>
          <w:ilvl w:val="0"/>
          <w:numId w:val="4"/>
        </w:numPr>
        <w:shd w:val="clear" w:color="auto" w:fill="FFFFFF"/>
        <w:overflowPunct/>
        <w:autoSpaceDE/>
        <w:autoSpaceDN/>
        <w:adjustRightInd/>
        <w:spacing w:before="382"/>
        <w:rPr>
          <w:spacing w:val="-4"/>
          <w:sz w:val="28"/>
          <w:szCs w:val="28"/>
        </w:rPr>
      </w:pPr>
      <w:r w:rsidRPr="00CE4946">
        <w:rPr>
          <w:spacing w:val="-4"/>
          <w:sz w:val="28"/>
          <w:szCs w:val="28"/>
        </w:rPr>
        <w:t>Объем реализации готовой инновационной продукции:</w:t>
      </w:r>
    </w:p>
    <w:p w:rsidR="00CE4946" w:rsidRPr="00CE4946" w:rsidRDefault="00CE4946" w:rsidP="00CE4946">
      <w:pPr>
        <w:pStyle w:val="ac"/>
        <w:shd w:val="clear" w:color="auto" w:fill="FFFFFF"/>
        <w:spacing w:before="382"/>
        <w:ind w:left="842"/>
        <w:rPr>
          <w:spacing w:val="-4"/>
          <w:sz w:val="28"/>
          <w:szCs w:val="28"/>
        </w:rPr>
      </w:pPr>
    </w:p>
    <w:tbl>
      <w:tblPr>
        <w:tblW w:w="1384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10"/>
        <w:gridCol w:w="2268"/>
        <w:gridCol w:w="2126"/>
        <w:gridCol w:w="1842"/>
      </w:tblGrid>
      <w:tr w:rsidR="00CE4946" w:rsidRPr="00CE4946" w:rsidTr="00FD0F36">
        <w:trPr>
          <w:trHeight w:hRule="exact" w:val="936"/>
        </w:trPr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946" w:rsidRPr="00CE4946" w:rsidRDefault="00CE4946" w:rsidP="00FD0F36">
            <w:pPr>
              <w:spacing w:line="240" w:lineRule="atLeast"/>
            </w:pPr>
            <w:r w:rsidRPr="00CE4946">
              <w:t>Объем реализации _________________________________</w:t>
            </w:r>
          </w:p>
          <w:p w:rsidR="00CE4946" w:rsidRPr="00CE4946" w:rsidRDefault="00CE4946" w:rsidP="00FD0F36">
            <w:pPr>
              <w:shd w:val="clear" w:color="auto" w:fill="FFFFFF"/>
              <w:spacing w:line="266" w:lineRule="exact"/>
              <w:ind w:left="52" w:right="58"/>
              <w:jc w:val="center"/>
            </w:pPr>
            <w:r w:rsidRPr="00CE4946">
              <w:rPr>
                <w:sz w:val="20"/>
              </w:rPr>
              <w:t xml:space="preserve">    </w:t>
            </w:r>
            <w:r w:rsidRPr="00CE4946">
              <w:rPr>
                <w:i/>
                <w:sz w:val="20"/>
              </w:rPr>
              <w:t xml:space="preserve">  (наименование инновационной продукции)</w:t>
            </w:r>
          </w:p>
          <w:p w:rsidR="00CE4946" w:rsidRPr="00CE4946" w:rsidRDefault="00CE4946" w:rsidP="00FD0F36">
            <w:pPr>
              <w:ind w:left="52"/>
              <w:jc w:val="center"/>
            </w:pPr>
          </w:p>
          <w:p w:rsidR="00CE4946" w:rsidRPr="00CE4946" w:rsidRDefault="00CE4946" w:rsidP="00FD0F36">
            <w:pPr>
              <w:ind w:left="5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946" w:rsidRPr="00CE4946" w:rsidRDefault="00CE4946" w:rsidP="00FD0F36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E494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Этап 1 </w:t>
            </w:r>
            <w:r w:rsidRPr="00CE494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br/>
              <w:t xml:space="preserve">(__ __ 20__ г. - </w:t>
            </w:r>
            <w:r w:rsidRPr="00CE494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br/>
              <w:t>__ __ 20__ г.)</w:t>
            </w:r>
            <w:r w:rsidRPr="00CE4946">
              <w:rPr>
                <w:rStyle w:val="af0"/>
                <w:rFonts w:ascii="Times New Roman" w:hAnsi="Times New Roman" w:cs="Times New Roman"/>
                <w:color w:val="auto"/>
                <w:lang w:eastAsia="ru-RU"/>
              </w:rPr>
              <w:footnoteReference w:id="7"/>
            </w:r>
            <w:r w:rsidRPr="00CE4946">
              <w:rPr>
                <w:rStyle w:val="af0"/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</w:p>
          <w:p w:rsidR="00CE4946" w:rsidRPr="00CE4946" w:rsidRDefault="00CE4946" w:rsidP="00FD0F36">
            <w:pPr>
              <w:shd w:val="clear" w:color="auto" w:fill="FFFFFF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946" w:rsidRPr="00CE4946" w:rsidRDefault="00CE4946" w:rsidP="00FD0F36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E494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Этап 2 </w:t>
            </w:r>
            <w:r w:rsidRPr="00CE494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br/>
              <w:t xml:space="preserve">(__ __ 20__ г. - </w:t>
            </w:r>
            <w:r w:rsidRPr="00CE494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br/>
              <w:t xml:space="preserve">__ __ 20__ г.) </w:t>
            </w:r>
          </w:p>
          <w:p w:rsidR="00CE4946" w:rsidRPr="00CE4946" w:rsidRDefault="00CE4946" w:rsidP="00FD0F36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946" w:rsidRPr="00CE4946" w:rsidRDefault="00CE4946" w:rsidP="00FD0F36">
            <w:pPr>
              <w:shd w:val="clear" w:color="auto" w:fill="FFFFFF"/>
              <w:jc w:val="center"/>
            </w:pPr>
            <w:r w:rsidRPr="00CE4946">
              <w:t>…</w:t>
            </w:r>
          </w:p>
        </w:tc>
      </w:tr>
      <w:tr w:rsidR="00CE4946" w:rsidRPr="00CE4946" w:rsidTr="00FD0F36">
        <w:trPr>
          <w:trHeight w:hRule="exact" w:val="295"/>
        </w:trPr>
        <w:tc>
          <w:tcPr>
            <w:tcW w:w="7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946" w:rsidRPr="00CE4946" w:rsidRDefault="00CE4946" w:rsidP="00FD0F36">
            <w:pPr>
              <w:shd w:val="clear" w:color="auto" w:fill="FFFFFF"/>
              <w:jc w:val="center"/>
            </w:pPr>
            <w:r w:rsidRPr="00CE4946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946" w:rsidRPr="00CE4946" w:rsidRDefault="00CE4946" w:rsidP="00FD0F36">
            <w:pPr>
              <w:shd w:val="clear" w:color="auto" w:fill="FFFFFF"/>
              <w:jc w:val="center"/>
            </w:pPr>
            <w:r w:rsidRPr="00CE4946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946" w:rsidRPr="00CE4946" w:rsidRDefault="00CE4946" w:rsidP="00FD0F36">
            <w:pPr>
              <w:shd w:val="clear" w:color="auto" w:fill="FFFFFF"/>
              <w:jc w:val="center"/>
            </w:pPr>
            <w:r w:rsidRPr="00CE4946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4946" w:rsidRPr="00CE4946" w:rsidRDefault="00CE4946" w:rsidP="00FD0F36">
            <w:pPr>
              <w:shd w:val="clear" w:color="auto" w:fill="FFFFFF"/>
              <w:jc w:val="center"/>
            </w:pPr>
          </w:p>
        </w:tc>
      </w:tr>
      <w:tr w:rsidR="00CE4946" w:rsidRPr="00CE4946" w:rsidTr="00FD0F36">
        <w:trPr>
          <w:trHeight w:hRule="exact" w:val="420"/>
        </w:trPr>
        <w:tc>
          <w:tcPr>
            <w:tcW w:w="7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4946" w:rsidRPr="00CE4946" w:rsidRDefault="00CE4946" w:rsidP="00FD0F36">
            <w:pPr>
              <w:shd w:val="clear" w:color="auto" w:fill="FFFFFF"/>
              <w:spacing w:line="288" w:lineRule="exact"/>
              <w:ind w:left="36" w:right="7"/>
            </w:pPr>
            <w:r w:rsidRPr="00CE4946">
              <w:rPr>
                <w:spacing w:val="-3"/>
              </w:rPr>
              <w:t xml:space="preserve">В стоимостном выражении (нарастающим итогом), </w:t>
            </w:r>
            <w:r w:rsidRPr="00CE4946">
              <w:t>руб. (план)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4946" w:rsidRPr="00CE4946" w:rsidRDefault="00CE4946" w:rsidP="00FD0F36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4946" w:rsidRPr="00CE4946" w:rsidRDefault="00CE4946" w:rsidP="00FD0F36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4946" w:rsidRPr="00CE4946" w:rsidRDefault="00CE4946" w:rsidP="00FD0F36">
            <w:pPr>
              <w:shd w:val="clear" w:color="auto" w:fill="FFFFFF"/>
            </w:pPr>
          </w:p>
        </w:tc>
      </w:tr>
    </w:tbl>
    <w:p w:rsidR="00CE4946" w:rsidRPr="00CE4946" w:rsidRDefault="00CE4946" w:rsidP="00CE4946">
      <w:pPr>
        <w:pStyle w:val="ac"/>
        <w:numPr>
          <w:ilvl w:val="0"/>
          <w:numId w:val="4"/>
        </w:numPr>
        <w:shd w:val="clear" w:color="auto" w:fill="FFFFFF"/>
        <w:overflowPunct/>
        <w:autoSpaceDE/>
        <w:autoSpaceDN/>
        <w:adjustRightInd/>
        <w:spacing w:before="382"/>
        <w:rPr>
          <w:spacing w:val="-4"/>
          <w:sz w:val="28"/>
          <w:szCs w:val="28"/>
        </w:rPr>
      </w:pPr>
      <w:r w:rsidRPr="00CE4946">
        <w:rPr>
          <w:spacing w:val="-4"/>
          <w:sz w:val="28"/>
          <w:szCs w:val="28"/>
        </w:rPr>
        <w:t>Дополнительные целевые показатели (индикаторы), установленные межведомственной комиссией, в том числе количество получаемых по итогам реализации инновационного проекта охраняемых результатов интеллектуальной деятельности:</w:t>
      </w:r>
    </w:p>
    <w:p w:rsidR="00CE4946" w:rsidRPr="00CE4946" w:rsidRDefault="00CE4946" w:rsidP="00CE4946">
      <w:pPr>
        <w:pStyle w:val="ac"/>
        <w:shd w:val="clear" w:color="auto" w:fill="FFFFFF"/>
        <w:spacing w:before="382"/>
        <w:ind w:left="842"/>
        <w:rPr>
          <w:spacing w:val="-4"/>
          <w:sz w:val="28"/>
          <w:szCs w:val="28"/>
        </w:rPr>
      </w:pPr>
    </w:p>
    <w:tbl>
      <w:tblPr>
        <w:tblW w:w="138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07"/>
        <w:gridCol w:w="2272"/>
        <w:gridCol w:w="2126"/>
        <w:gridCol w:w="1843"/>
      </w:tblGrid>
      <w:tr w:rsidR="00CE4946" w:rsidRPr="00CE4946" w:rsidTr="00FD0F36">
        <w:trPr>
          <w:trHeight w:val="857"/>
        </w:trPr>
        <w:tc>
          <w:tcPr>
            <w:tcW w:w="7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4946" w:rsidRPr="00CE4946" w:rsidRDefault="00CE4946" w:rsidP="00FD0F36">
            <w:pPr>
              <w:shd w:val="clear" w:color="auto" w:fill="FFFFFF"/>
              <w:spacing w:line="266" w:lineRule="exact"/>
              <w:ind w:left="52" w:right="58"/>
              <w:jc w:val="center"/>
            </w:pPr>
            <w:r w:rsidRPr="00CE4946">
              <w:t>Целевой показатель (индикатор), установленный межведомственной комиссией для реализуемой современной технологии</w:t>
            </w:r>
          </w:p>
          <w:p w:rsidR="00CE4946" w:rsidRPr="00CE4946" w:rsidRDefault="00CE4946" w:rsidP="00FD0F36">
            <w:pPr>
              <w:jc w:val="center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4946" w:rsidRPr="00CE4946" w:rsidRDefault="00CE4946" w:rsidP="00FD0F36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E494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Этап 1 </w:t>
            </w:r>
            <w:r w:rsidRPr="00CE494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br/>
              <w:t xml:space="preserve">(__ __ 20__ г. - </w:t>
            </w:r>
            <w:r w:rsidRPr="00CE494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br/>
              <w:t xml:space="preserve">__ __ 20__ г.)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4946" w:rsidRPr="00CE4946" w:rsidRDefault="00CE4946" w:rsidP="00FD0F36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E494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Этап 2 </w:t>
            </w:r>
            <w:r w:rsidRPr="00CE494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br/>
              <w:t xml:space="preserve">(__ __ 20__ г. - </w:t>
            </w:r>
            <w:r w:rsidRPr="00CE494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br/>
              <w:t xml:space="preserve">__ __ 20__ г.)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4946" w:rsidRPr="00CE4946" w:rsidRDefault="00CE4946" w:rsidP="00FD0F36">
            <w:pPr>
              <w:shd w:val="clear" w:color="auto" w:fill="FFFFFF"/>
              <w:jc w:val="center"/>
            </w:pPr>
            <w:r w:rsidRPr="00CE4946">
              <w:t>…</w:t>
            </w:r>
          </w:p>
        </w:tc>
      </w:tr>
      <w:tr w:rsidR="00CE4946" w:rsidRPr="00CE4946" w:rsidTr="00FD0F36">
        <w:trPr>
          <w:trHeight w:hRule="exact" w:val="295"/>
        </w:trPr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4946" w:rsidRPr="00CE4946" w:rsidRDefault="00CE4946" w:rsidP="00FD0F36">
            <w:pPr>
              <w:shd w:val="clear" w:color="auto" w:fill="FFFFFF"/>
              <w:jc w:val="center"/>
            </w:pPr>
            <w:r w:rsidRPr="00CE4946">
              <w:t>1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4946" w:rsidRPr="00CE4946" w:rsidRDefault="00CE4946" w:rsidP="00FD0F36">
            <w:pPr>
              <w:shd w:val="clear" w:color="auto" w:fill="FFFFFF"/>
              <w:jc w:val="center"/>
            </w:pPr>
            <w:r w:rsidRPr="00CE4946"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4946" w:rsidRPr="00CE4946" w:rsidRDefault="00CE4946" w:rsidP="00FD0F36">
            <w:pPr>
              <w:shd w:val="clear" w:color="auto" w:fill="FFFFFF"/>
              <w:jc w:val="center"/>
            </w:pPr>
            <w:r w:rsidRPr="00CE4946"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4946" w:rsidRPr="00CE4946" w:rsidRDefault="00CE4946" w:rsidP="00FD0F36">
            <w:pPr>
              <w:shd w:val="clear" w:color="auto" w:fill="FFFFFF"/>
              <w:jc w:val="center"/>
            </w:pPr>
          </w:p>
        </w:tc>
      </w:tr>
      <w:tr w:rsidR="00CE4946" w:rsidRPr="00CE4946" w:rsidTr="00FD0F36">
        <w:trPr>
          <w:trHeight w:hRule="exact" w:val="559"/>
        </w:trPr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946" w:rsidRPr="00CE4946" w:rsidRDefault="00CE4946" w:rsidP="00FD0F36">
            <w:pPr>
              <w:shd w:val="clear" w:color="auto" w:fill="FFFFFF"/>
              <w:spacing w:line="288" w:lineRule="exact"/>
              <w:ind w:left="36" w:right="7"/>
            </w:pPr>
            <w:r w:rsidRPr="00CE4946">
              <w:rPr>
                <w:spacing w:val="-3"/>
              </w:rPr>
              <w:t xml:space="preserve">(Наименование целевого показателя, индикатора), </w:t>
            </w:r>
            <w:r w:rsidRPr="00CE4946">
              <w:t>_______ (предельный)</w:t>
            </w:r>
          </w:p>
          <w:p w:rsidR="00CE4946" w:rsidRPr="00CE4946" w:rsidRDefault="00CE4946" w:rsidP="00FD0F36">
            <w:pPr>
              <w:shd w:val="clear" w:color="auto" w:fill="FFFFFF"/>
              <w:spacing w:line="266" w:lineRule="exact"/>
              <w:ind w:left="52" w:right="58"/>
              <w:jc w:val="center"/>
            </w:pPr>
            <w:r w:rsidRPr="00CE4946"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</w:t>
            </w:r>
            <w:r w:rsidRPr="00CE4946">
              <w:rPr>
                <w:i/>
                <w:sz w:val="20"/>
              </w:rPr>
              <w:t>(единица измерения)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946" w:rsidRPr="00CE4946" w:rsidRDefault="00CE4946" w:rsidP="00FD0F36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946" w:rsidRPr="00CE4946" w:rsidRDefault="00CE4946" w:rsidP="00FD0F36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946" w:rsidRPr="00CE4946" w:rsidRDefault="00CE4946" w:rsidP="00FD0F36">
            <w:pPr>
              <w:shd w:val="clear" w:color="auto" w:fill="FFFFFF"/>
            </w:pPr>
          </w:p>
        </w:tc>
      </w:tr>
    </w:tbl>
    <w:p w:rsidR="00CE4946" w:rsidRPr="00CE4946" w:rsidRDefault="00CE4946" w:rsidP="00CE4946"/>
    <w:p w:rsidR="00CE4946" w:rsidRPr="00CE4946" w:rsidRDefault="00CE4946" w:rsidP="00CE4946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402"/>
        <w:gridCol w:w="3402"/>
      </w:tblGrid>
      <w:tr w:rsidR="00CE4946" w:rsidRPr="00CE4946" w:rsidTr="00FD0F36">
        <w:tc>
          <w:tcPr>
            <w:tcW w:w="3114" w:type="dxa"/>
          </w:tcPr>
          <w:p w:rsidR="00CE4946" w:rsidRPr="00CE4946" w:rsidRDefault="00CE4946" w:rsidP="00FD0F36">
            <w:pPr>
              <w:spacing w:line="360" w:lineRule="auto"/>
              <w:jc w:val="both"/>
              <w:rPr>
                <w:i/>
                <w:szCs w:val="28"/>
              </w:rPr>
            </w:pPr>
            <w:r w:rsidRPr="00CE4946">
              <w:rPr>
                <w:szCs w:val="28"/>
              </w:rPr>
              <w:t>(</w:t>
            </w:r>
            <w:r w:rsidRPr="00CE4946">
              <w:rPr>
                <w:i/>
                <w:szCs w:val="28"/>
              </w:rPr>
              <w:t xml:space="preserve">Должность </w:t>
            </w:r>
          </w:p>
          <w:p w:rsidR="00CE4946" w:rsidRPr="00CE4946" w:rsidRDefault="00CE4946" w:rsidP="00FD0F36">
            <w:pPr>
              <w:spacing w:line="360" w:lineRule="auto"/>
              <w:jc w:val="both"/>
              <w:rPr>
                <w:szCs w:val="28"/>
              </w:rPr>
            </w:pPr>
            <w:r w:rsidRPr="00CE4946">
              <w:rPr>
                <w:i/>
                <w:szCs w:val="28"/>
              </w:rPr>
              <w:t>руководителя организации</w:t>
            </w:r>
            <w:r w:rsidRPr="00CE4946">
              <w:rPr>
                <w:szCs w:val="28"/>
              </w:rPr>
              <w:t>)</w:t>
            </w:r>
          </w:p>
        </w:tc>
        <w:tc>
          <w:tcPr>
            <w:tcW w:w="3402" w:type="dxa"/>
          </w:tcPr>
          <w:p w:rsidR="00CE4946" w:rsidRPr="00CE4946" w:rsidRDefault="00CE4946" w:rsidP="00FD0F36">
            <w:pPr>
              <w:spacing w:line="360" w:lineRule="auto"/>
              <w:jc w:val="right"/>
              <w:rPr>
                <w:szCs w:val="28"/>
              </w:rPr>
            </w:pPr>
            <w:r w:rsidRPr="00CE4946">
              <w:rPr>
                <w:szCs w:val="28"/>
              </w:rPr>
              <w:t>_________________ (</w:t>
            </w:r>
            <w:r w:rsidRPr="00CE4946">
              <w:rPr>
                <w:i/>
                <w:szCs w:val="28"/>
              </w:rPr>
              <w:t>Подпись</w:t>
            </w:r>
            <w:r w:rsidRPr="00CE4946">
              <w:rPr>
                <w:szCs w:val="28"/>
              </w:rPr>
              <w:t>)</w:t>
            </w:r>
          </w:p>
          <w:p w:rsidR="00CE4946" w:rsidRPr="00CE4946" w:rsidRDefault="00CE4946" w:rsidP="00FD0F36">
            <w:pPr>
              <w:rPr>
                <w:szCs w:val="28"/>
                <w:vertAlign w:val="superscript"/>
              </w:rPr>
            </w:pPr>
            <w:r w:rsidRPr="00CE4946">
              <w:rPr>
                <w:sz w:val="20"/>
                <w:szCs w:val="16"/>
                <w:vertAlign w:val="superscript"/>
              </w:rPr>
              <w:t xml:space="preserve">                М.П. (при наличии)</w:t>
            </w:r>
          </w:p>
          <w:p w:rsidR="00CE4946" w:rsidRPr="00CE4946" w:rsidRDefault="00CE4946" w:rsidP="00FD0F36">
            <w:pPr>
              <w:spacing w:line="360" w:lineRule="auto"/>
              <w:jc w:val="right"/>
              <w:rPr>
                <w:szCs w:val="28"/>
              </w:rPr>
            </w:pPr>
          </w:p>
        </w:tc>
        <w:tc>
          <w:tcPr>
            <w:tcW w:w="3402" w:type="dxa"/>
          </w:tcPr>
          <w:p w:rsidR="00CE4946" w:rsidRPr="00CE4946" w:rsidRDefault="00CE4946" w:rsidP="00FD0F36">
            <w:pPr>
              <w:spacing w:line="360" w:lineRule="auto"/>
              <w:jc w:val="right"/>
              <w:rPr>
                <w:szCs w:val="28"/>
              </w:rPr>
            </w:pPr>
            <w:r w:rsidRPr="00CE4946">
              <w:rPr>
                <w:szCs w:val="28"/>
              </w:rPr>
              <w:t>____________________ (</w:t>
            </w:r>
            <w:r w:rsidRPr="00CE4946">
              <w:rPr>
                <w:i/>
                <w:szCs w:val="28"/>
              </w:rPr>
              <w:t>ФИО</w:t>
            </w:r>
            <w:r w:rsidRPr="00CE4946">
              <w:rPr>
                <w:szCs w:val="28"/>
              </w:rPr>
              <w:t>)</w:t>
            </w:r>
          </w:p>
          <w:p w:rsidR="00CE4946" w:rsidRPr="00CE4946" w:rsidRDefault="00CE4946" w:rsidP="00495910">
            <w:pPr>
              <w:spacing w:line="360" w:lineRule="auto"/>
              <w:jc w:val="right"/>
              <w:rPr>
                <w:szCs w:val="28"/>
              </w:rPr>
            </w:pPr>
            <w:r w:rsidRPr="00CE4946">
              <w:rPr>
                <w:szCs w:val="28"/>
              </w:rPr>
              <w:t>__ ___________ 202</w:t>
            </w:r>
            <w:r w:rsidR="00495910">
              <w:rPr>
                <w:szCs w:val="28"/>
              </w:rPr>
              <w:t>3</w:t>
            </w:r>
            <w:r w:rsidRPr="00CE4946">
              <w:rPr>
                <w:szCs w:val="28"/>
              </w:rPr>
              <w:t xml:space="preserve"> г. </w:t>
            </w:r>
            <w:r w:rsidRPr="00CE4946">
              <w:rPr>
                <w:i/>
                <w:szCs w:val="28"/>
              </w:rPr>
              <w:t>(дата</w:t>
            </w:r>
            <w:r w:rsidRPr="00CE4946">
              <w:rPr>
                <w:szCs w:val="28"/>
              </w:rPr>
              <w:t>)</w:t>
            </w:r>
          </w:p>
        </w:tc>
      </w:tr>
    </w:tbl>
    <w:p w:rsidR="00CE4946" w:rsidRPr="00CE4946" w:rsidRDefault="00CE4946" w:rsidP="00CE4946"/>
    <w:p w:rsidR="007E5985" w:rsidRPr="00CE4946" w:rsidRDefault="007E5985" w:rsidP="007E5985">
      <w:pPr>
        <w:autoSpaceDE w:val="0"/>
        <w:autoSpaceDN w:val="0"/>
        <w:adjustRightInd w:val="0"/>
        <w:jc w:val="center"/>
        <w:rPr>
          <w:rFonts w:eastAsiaTheme="minorHAnsi"/>
          <w:sz w:val="28"/>
          <w:szCs w:val="26"/>
          <w:lang w:eastAsia="en-US"/>
        </w:rPr>
      </w:pPr>
    </w:p>
    <w:sectPr w:rsidR="007E5985" w:rsidRPr="00CE4946" w:rsidSect="00DB1370">
      <w:pgSz w:w="16838" w:h="11906" w:orient="landscape" w:code="9"/>
      <w:pgMar w:top="1134" w:right="1134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BA0" w:rsidRDefault="00582BA0" w:rsidP="00993033">
      <w:r>
        <w:separator/>
      </w:r>
    </w:p>
  </w:endnote>
  <w:endnote w:type="continuationSeparator" w:id="0">
    <w:p w:rsidR="00582BA0" w:rsidRDefault="00582BA0" w:rsidP="0099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BA0" w:rsidRDefault="00582BA0" w:rsidP="00993033">
      <w:r>
        <w:separator/>
      </w:r>
    </w:p>
  </w:footnote>
  <w:footnote w:type="continuationSeparator" w:id="0">
    <w:p w:rsidR="00582BA0" w:rsidRDefault="00582BA0" w:rsidP="00993033">
      <w:r>
        <w:continuationSeparator/>
      </w:r>
    </w:p>
  </w:footnote>
  <w:footnote w:id="1">
    <w:p w:rsidR="006424E3" w:rsidRDefault="006424E3" w:rsidP="00FC41F5">
      <w:pPr>
        <w:pStyle w:val="af1"/>
        <w:jc w:val="both"/>
      </w:pPr>
      <w:r>
        <w:rPr>
          <w:rStyle w:val="10"/>
        </w:rPr>
        <w:footnoteRef/>
      </w:r>
      <w:r>
        <w:t xml:space="preserve">РИД </w:t>
      </w:r>
      <w:r>
        <w:noBreakHyphen/>
        <w:t xml:space="preserve"> результаты интеллектуальной деятельности: ПРФ </w:t>
      </w:r>
      <w:r>
        <w:noBreakHyphen/>
        <w:t xml:space="preserve"> патент Российской Федерации, НХ </w:t>
      </w:r>
      <w:r>
        <w:noBreakHyphen/>
        <w:t xml:space="preserve"> ноу-хау. </w:t>
      </w:r>
    </w:p>
    <w:p w:rsidR="006424E3" w:rsidRDefault="006424E3" w:rsidP="00FC41F5">
      <w:pPr>
        <w:pStyle w:val="af1"/>
      </w:pPr>
    </w:p>
  </w:footnote>
  <w:footnote w:id="2">
    <w:p w:rsidR="006424E3" w:rsidRDefault="006424E3" w:rsidP="00CE4946">
      <w:pPr>
        <w:pStyle w:val="ae"/>
        <w:jc w:val="both"/>
      </w:pPr>
      <w:r>
        <w:rPr>
          <w:rStyle w:val="af0"/>
        </w:rPr>
        <w:footnoteRef/>
      </w:r>
      <w:r>
        <w:t xml:space="preserve"> План-график реализации инновационного проекта включает в себя </w:t>
      </w:r>
      <w:r w:rsidRPr="00ED0A34">
        <w:t xml:space="preserve">перечень мероприятий, связанных с </w:t>
      </w:r>
      <w:r>
        <w:t xml:space="preserve">разработкой, </w:t>
      </w:r>
      <w:r w:rsidRPr="00ED0A34">
        <w:t xml:space="preserve">организацией (созданием) производства, производством и реализацией инновационной продукции, контрольные события этапов реализации инновационного проекта, а также показатели, необходимые для достижения результата предоставления субсидии, включая </w:t>
      </w:r>
      <w:r>
        <w:t xml:space="preserve">предельные </w:t>
      </w:r>
      <w:r w:rsidRPr="00ED0A34">
        <w:t>целевые показатели (индикаторы) реализации инновационного проекта, и сроки их достижения</w:t>
      </w:r>
      <w:r>
        <w:t>, в том числе, план-график реализации НИОКР. При этом каждый этап реализации НИОКР не может превышать 6 месяцев, прочие этапы – 12 месяцев.</w:t>
      </w:r>
    </w:p>
    <w:p w:rsidR="006424E3" w:rsidRDefault="006424E3" w:rsidP="00CE4946">
      <w:pPr>
        <w:pStyle w:val="ae"/>
        <w:jc w:val="both"/>
      </w:pPr>
    </w:p>
  </w:footnote>
  <w:footnote w:id="3">
    <w:p w:rsidR="006424E3" w:rsidRDefault="006424E3" w:rsidP="00CE4946">
      <w:pPr>
        <w:pStyle w:val="ae"/>
        <w:jc w:val="both"/>
      </w:pPr>
      <w:r>
        <w:rPr>
          <w:rStyle w:val="af0"/>
        </w:rPr>
        <w:footnoteRef/>
      </w:r>
      <w:r>
        <w:t xml:space="preserve"> В данной графе обязательно должны быть указаны </w:t>
      </w:r>
      <w:r w:rsidRPr="00ED0A34">
        <w:t>целевые показатели (индикаторы) реализации инновационного проекта</w:t>
      </w:r>
      <w:r>
        <w:t xml:space="preserve"> в части выполнения НИОКР, установленные </w:t>
      </w:r>
      <w:r w:rsidRPr="00FB1FA9">
        <w:t xml:space="preserve">межведомственной комиссией для </w:t>
      </w:r>
      <w:r>
        <w:t>реализуемой</w:t>
      </w:r>
      <w:r w:rsidRPr="00FB1FA9">
        <w:t xml:space="preserve"> современной технологии</w:t>
      </w:r>
      <w:r>
        <w:t>. Количественные значения приводятся нарастающим итогом</w:t>
      </w:r>
    </w:p>
    <w:p w:rsidR="006424E3" w:rsidRDefault="006424E3" w:rsidP="00CE4946">
      <w:pPr>
        <w:pStyle w:val="ae"/>
        <w:jc w:val="both"/>
      </w:pPr>
    </w:p>
  </w:footnote>
  <w:footnote w:id="4">
    <w:p w:rsidR="006424E3" w:rsidRDefault="006424E3" w:rsidP="00CE4946">
      <w:pPr>
        <w:pStyle w:val="ae"/>
        <w:jc w:val="both"/>
      </w:pPr>
      <w:r>
        <w:rPr>
          <w:rStyle w:val="af0"/>
        </w:rPr>
        <w:footnoteRef/>
      </w:r>
      <w:r>
        <w:t xml:space="preserve"> В данной графе обязательно должны быть указаны: о</w:t>
      </w:r>
      <w:r w:rsidRPr="005649A1">
        <w:t xml:space="preserve">бъем реализации произведенной продукции </w:t>
      </w:r>
      <w:r>
        <w:t xml:space="preserve">в натуральном и стоимостном выражении и </w:t>
      </w:r>
      <w:r w:rsidRPr="00ED0A34">
        <w:t>целевые показатели (индикаторы) реализации инновационного проекта</w:t>
      </w:r>
      <w:r>
        <w:t xml:space="preserve">, установленные </w:t>
      </w:r>
      <w:r w:rsidRPr="00FB1FA9">
        <w:t xml:space="preserve">межведомственной комиссией для </w:t>
      </w:r>
      <w:r>
        <w:t>реализуемой</w:t>
      </w:r>
      <w:r w:rsidRPr="00FB1FA9">
        <w:t xml:space="preserve"> современной технологии</w:t>
      </w:r>
      <w:r>
        <w:t xml:space="preserve"> (при наличии).</w:t>
      </w:r>
    </w:p>
    <w:p w:rsidR="006424E3" w:rsidRDefault="006424E3" w:rsidP="00CE4946">
      <w:pPr>
        <w:pStyle w:val="ae"/>
        <w:jc w:val="both"/>
      </w:pPr>
    </w:p>
  </w:footnote>
  <w:footnote w:id="5">
    <w:p w:rsidR="006424E3" w:rsidRPr="003A4004" w:rsidRDefault="006424E3" w:rsidP="007E5985">
      <w:pPr>
        <w:pStyle w:val="af1"/>
      </w:pPr>
      <w:r w:rsidRPr="00CE4946">
        <w:rPr>
          <w:sz w:val="20"/>
          <w:szCs w:val="20"/>
          <w:lang w:eastAsia="en-US"/>
        </w:rPr>
        <w:footnoteRef/>
      </w:r>
      <w:r w:rsidRPr="00CE4946">
        <w:rPr>
          <w:sz w:val="20"/>
          <w:szCs w:val="20"/>
          <w:lang w:eastAsia="en-US"/>
        </w:rPr>
        <w:t xml:space="preserve"> В указанный План-график включаются все этапы инновационного проекта, в том числе связанные с производством и реализацией. Расходы на НИОКР указываются только для этапов выполнения НИОКР. Капитальные затраты – по этапам их возникновения. Количество этапов, их номера и сроки выполнения должны совпадать с номером и сроками этапа в вышеуказанном Плане-графике реализации инновационного проекта.</w:t>
      </w:r>
    </w:p>
  </w:footnote>
  <w:footnote w:id="6">
    <w:p w:rsidR="006424E3" w:rsidRDefault="006424E3">
      <w:pPr>
        <w:pStyle w:val="ae"/>
      </w:pPr>
      <w:r>
        <w:rPr>
          <w:rStyle w:val="af0"/>
        </w:rPr>
        <w:footnoteRef/>
      </w:r>
      <w:r>
        <w:t xml:space="preserve"> Здесь и далее ограничения по статьям затрат относятся к общей сумме запрашиваемой субсидии на весь период реализации инвестиционного проекта.</w:t>
      </w:r>
    </w:p>
  </w:footnote>
  <w:footnote w:id="7">
    <w:p w:rsidR="006424E3" w:rsidRDefault="006424E3" w:rsidP="00CE4946">
      <w:pPr>
        <w:pStyle w:val="ae"/>
      </w:pPr>
      <w:r>
        <w:rPr>
          <w:rStyle w:val="af0"/>
        </w:rPr>
        <w:footnoteRef/>
      </w:r>
      <w:r>
        <w:t xml:space="preserve"> </w:t>
      </w:r>
      <w:r w:rsidRPr="00873DB4">
        <w:t>Номер</w:t>
      </w:r>
      <w:r>
        <w:t>а</w:t>
      </w:r>
      <w:r w:rsidRPr="00873DB4">
        <w:t xml:space="preserve"> этап</w:t>
      </w:r>
      <w:r>
        <w:t>ов</w:t>
      </w:r>
      <w:r w:rsidRPr="00873DB4">
        <w:t xml:space="preserve"> и срок</w:t>
      </w:r>
      <w:r>
        <w:t>ов</w:t>
      </w:r>
      <w:r w:rsidRPr="00873DB4">
        <w:t xml:space="preserve"> </w:t>
      </w:r>
      <w:r>
        <w:t>их</w:t>
      </w:r>
      <w:r w:rsidRPr="00873DB4">
        <w:t xml:space="preserve"> выполнения должны совпадать с номер</w:t>
      </w:r>
      <w:r>
        <w:t>а</w:t>
      </w:r>
      <w:r w:rsidRPr="00873DB4">
        <w:t>м</w:t>
      </w:r>
      <w:r>
        <w:t>и</w:t>
      </w:r>
      <w:r w:rsidRPr="00873DB4">
        <w:t xml:space="preserve"> и сроками этап</w:t>
      </w:r>
      <w:r>
        <w:t>ов</w:t>
      </w:r>
      <w:r w:rsidRPr="00873DB4">
        <w:t xml:space="preserve"> План</w:t>
      </w:r>
      <w:r>
        <w:t>а-мероприятий.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550701"/>
      <w:docPartObj>
        <w:docPartGallery w:val="Page Numbers (Top of Page)"/>
        <w:docPartUnique/>
      </w:docPartObj>
    </w:sdtPr>
    <w:sdtEndPr/>
    <w:sdtContent>
      <w:p w:rsidR="006424E3" w:rsidRDefault="006424E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7E6">
          <w:rPr>
            <w:noProof/>
          </w:rPr>
          <w:t>2</w:t>
        </w:r>
        <w:r>
          <w:fldChar w:fldCharType="end"/>
        </w:r>
      </w:p>
    </w:sdtContent>
  </w:sdt>
  <w:p w:rsidR="006424E3" w:rsidRPr="006B7805" w:rsidRDefault="006424E3" w:rsidP="00BF194A">
    <w:pPr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D9D"/>
    <w:multiLevelType w:val="multilevel"/>
    <w:tmpl w:val="1CDA5C2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9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7F61A58"/>
    <w:multiLevelType w:val="multilevel"/>
    <w:tmpl w:val="4CE2F1F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37" w:hanging="1800"/>
      </w:pPr>
      <w:rPr>
        <w:rFonts w:hint="default"/>
      </w:rPr>
    </w:lvl>
  </w:abstractNum>
  <w:abstractNum w:abstractNumId="2" w15:restartNumberingAfterBreak="0">
    <w:nsid w:val="0D7E558D"/>
    <w:multiLevelType w:val="hybridMultilevel"/>
    <w:tmpl w:val="74A69262"/>
    <w:lvl w:ilvl="0" w:tplc="F87092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7A21"/>
    <w:multiLevelType w:val="hybridMultilevel"/>
    <w:tmpl w:val="68E20002"/>
    <w:lvl w:ilvl="0" w:tplc="A8E85634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B4199"/>
    <w:multiLevelType w:val="multilevel"/>
    <w:tmpl w:val="F79A6C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0FBF367B"/>
    <w:multiLevelType w:val="hybridMultilevel"/>
    <w:tmpl w:val="9CA2837C"/>
    <w:lvl w:ilvl="0" w:tplc="6A247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0B2B58"/>
    <w:multiLevelType w:val="hybridMultilevel"/>
    <w:tmpl w:val="1B968FF4"/>
    <w:lvl w:ilvl="0" w:tplc="6DB89900">
      <w:start w:val="1"/>
      <w:numFmt w:val="decimal"/>
      <w:suff w:val="space"/>
      <w:lvlText w:val="3.2.%1"/>
      <w:lvlJc w:val="left"/>
      <w:pPr>
        <w:ind w:left="369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3600029"/>
    <w:multiLevelType w:val="multilevel"/>
    <w:tmpl w:val="1F9E3062"/>
    <w:lvl w:ilvl="0">
      <w:start w:val="1"/>
      <w:numFmt w:val="decimal"/>
      <w:lvlText w:val="%1."/>
      <w:lvlJc w:val="left"/>
      <w:pPr>
        <w:ind w:left="191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5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61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5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3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8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6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15" w:hanging="1800"/>
      </w:pPr>
      <w:rPr>
        <w:rFonts w:hint="default"/>
        <w:b/>
      </w:rPr>
    </w:lvl>
  </w:abstractNum>
  <w:abstractNum w:abstractNumId="8" w15:restartNumberingAfterBreak="0">
    <w:nsid w:val="16EC1971"/>
    <w:multiLevelType w:val="multilevel"/>
    <w:tmpl w:val="70329A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7974301"/>
    <w:multiLevelType w:val="hybridMultilevel"/>
    <w:tmpl w:val="2FA2D8D2"/>
    <w:lvl w:ilvl="0" w:tplc="04190013">
      <w:start w:val="1"/>
      <w:numFmt w:val="upperRoman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407B3"/>
    <w:multiLevelType w:val="multilevel"/>
    <w:tmpl w:val="2C7290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1641F0F"/>
    <w:multiLevelType w:val="multilevel"/>
    <w:tmpl w:val="B5AAE59A"/>
    <w:lvl w:ilvl="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2" w:hanging="2160"/>
      </w:pPr>
      <w:rPr>
        <w:rFonts w:hint="default"/>
      </w:rPr>
    </w:lvl>
  </w:abstractNum>
  <w:abstractNum w:abstractNumId="12" w15:restartNumberingAfterBreak="0">
    <w:nsid w:val="2A7B5AF7"/>
    <w:multiLevelType w:val="hybridMultilevel"/>
    <w:tmpl w:val="CFFA1E56"/>
    <w:lvl w:ilvl="0" w:tplc="A97A25C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F6C80D92">
      <w:start w:val="1"/>
      <w:numFmt w:val="decimal"/>
      <w:lvlText w:val="1.%2"/>
      <w:lvlJc w:val="left"/>
      <w:pPr>
        <w:ind w:left="156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3" w15:restartNumberingAfterBreak="0">
    <w:nsid w:val="2D553F77"/>
    <w:multiLevelType w:val="hybridMultilevel"/>
    <w:tmpl w:val="9CA2837C"/>
    <w:lvl w:ilvl="0" w:tplc="6A247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B2240B"/>
    <w:multiLevelType w:val="multilevel"/>
    <w:tmpl w:val="B5AAE59A"/>
    <w:lvl w:ilvl="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2" w:hanging="2160"/>
      </w:pPr>
      <w:rPr>
        <w:rFonts w:hint="default"/>
      </w:rPr>
    </w:lvl>
  </w:abstractNum>
  <w:abstractNum w:abstractNumId="15" w15:restartNumberingAfterBreak="0">
    <w:nsid w:val="32EA7485"/>
    <w:multiLevelType w:val="multilevel"/>
    <w:tmpl w:val="A1D84F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6" w15:restartNumberingAfterBreak="0">
    <w:nsid w:val="33CA0650"/>
    <w:multiLevelType w:val="hybridMultilevel"/>
    <w:tmpl w:val="6B925DF8"/>
    <w:lvl w:ilvl="0" w:tplc="67F6A234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66440D"/>
    <w:multiLevelType w:val="hybridMultilevel"/>
    <w:tmpl w:val="D62A9BB8"/>
    <w:lvl w:ilvl="0" w:tplc="873EC8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03483A"/>
    <w:multiLevelType w:val="hybridMultilevel"/>
    <w:tmpl w:val="9B0CBF18"/>
    <w:lvl w:ilvl="0" w:tplc="90F22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22D83"/>
    <w:multiLevelType w:val="multilevel"/>
    <w:tmpl w:val="A1D84F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20" w15:restartNumberingAfterBreak="0">
    <w:nsid w:val="491B4AF4"/>
    <w:multiLevelType w:val="multilevel"/>
    <w:tmpl w:val="3BA8EC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4C1C15E5"/>
    <w:multiLevelType w:val="multilevel"/>
    <w:tmpl w:val="6A50085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4E717B14"/>
    <w:multiLevelType w:val="hybridMultilevel"/>
    <w:tmpl w:val="2C66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63B8E"/>
    <w:multiLevelType w:val="hybridMultilevel"/>
    <w:tmpl w:val="53BCE1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7F54B5"/>
    <w:multiLevelType w:val="hybridMultilevel"/>
    <w:tmpl w:val="3FAADAEA"/>
    <w:lvl w:ilvl="0" w:tplc="F6C80D9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96F2C"/>
    <w:multiLevelType w:val="hybridMultilevel"/>
    <w:tmpl w:val="46F246AE"/>
    <w:lvl w:ilvl="0" w:tplc="EA764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D09F5"/>
    <w:multiLevelType w:val="multilevel"/>
    <w:tmpl w:val="45BC9BD2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5A250056"/>
    <w:multiLevelType w:val="multilevel"/>
    <w:tmpl w:val="2B34DC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6" w:hanging="1800"/>
      </w:pPr>
      <w:rPr>
        <w:rFonts w:hint="default"/>
      </w:rPr>
    </w:lvl>
  </w:abstractNum>
  <w:abstractNum w:abstractNumId="28" w15:restartNumberingAfterBreak="0">
    <w:nsid w:val="5D38053B"/>
    <w:multiLevelType w:val="multilevel"/>
    <w:tmpl w:val="C5583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29" w15:restartNumberingAfterBreak="0">
    <w:nsid w:val="607B2ACB"/>
    <w:multiLevelType w:val="multilevel"/>
    <w:tmpl w:val="E0BE6F6C"/>
    <w:lvl w:ilvl="0">
      <w:start w:val="7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7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4" w:hanging="84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371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6" w:hanging="1800"/>
      </w:pPr>
      <w:rPr>
        <w:rFonts w:hint="default"/>
      </w:rPr>
    </w:lvl>
  </w:abstractNum>
  <w:abstractNum w:abstractNumId="30" w15:restartNumberingAfterBreak="0">
    <w:nsid w:val="61177847"/>
    <w:multiLevelType w:val="multilevel"/>
    <w:tmpl w:val="70329A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4D93080"/>
    <w:multiLevelType w:val="hybridMultilevel"/>
    <w:tmpl w:val="4412EED4"/>
    <w:lvl w:ilvl="0" w:tplc="C6728DB6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F2331"/>
    <w:multiLevelType w:val="multilevel"/>
    <w:tmpl w:val="862A6D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B613760"/>
    <w:multiLevelType w:val="multilevel"/>
    <w:tmpl w:val="70329A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768E782E"/>
    <w:multiLevelType w:val="hybridMultilevel"/>
    <w:tmpl w:val="F4C02D84"/>
    <w:lvl w:ilvl="0" w:tplc="4F6C6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7E68CBC8">
      <w:start w:val="1"/>
      <w:numFmt w:val="decimal"/>
      <w:lvlText w:val="%5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7652CE7"/>
    <w:multiLevelType w:val="hybridMultilevel"/>
    <w:tmpl w:val="5C8A6C94"/>
    <w:lvl w:ilvl="0" w:tplc="73C00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F13BA"/>
    <w:multiLevelType w:val="multilevel"/>
    <w:tmpl w:val="F79A6C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7EE2715B"/>
    <w:multiLevelType w:val="multilevel"/>
    <w:tmpl w:val="05AAB8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7FA35A1C"/>
    <w:multiLevelType w:val="hybridMultilevel"/>
    <w:tmpl w:val="7924E82C"/>
    <w:lvl w:ilvl="0" w:tplc="F87092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5"/>
  </w:num>
  <w:num w:numId="3">
    <w:abstractNumId w:val="18"/>
  </w:num>
  <w:num w:numId="4">
    <w:abstractNumId w:val="11"/>
  </w:num>
  <w:num w:numId="5">
    <w:abstractNumId w:val="7"/>
  </w:num>
  <w:num w:numId="6">
    <w:abstractNumId w:val="32"/>
  </w:num>
  <w:num w:numId="7">
    <w:abstractNumId w:val="1"/>
  </w:num>
  <w:num w:numId="8">
    <w:abstractNumId w:val="8"/>
  </w:num>
  <w:num w:numId="9">
    <w:abstractNumId w:val="28"/>
  </w:num>
  <w:num w:numId="10">
    <w:abstractNumId w:val="37"/>
  </w:num>
  <w:num w:numId="11">
    <w:abstractNumId w:val="30"/>
  </w:num>
  <w:num w:numId="12">
    <w:abstractNumId w:val="33"/>
  </w:num>
  <w:num w:numId="13">
    <w:abstractNumId w:val="26"/>
  </w:num>
  <w:num w:numId="14">
    <w:abstractNumId w:val="0"/>
  </w:num>
  <w:num w:numId="15">
    <w:abstractNumId w:val="12"/>
  </w:num>
  <w:num w:numId="16">
    <w:abstractNumId w:val="34"/>
  </w:num>
  <w:num w:numId="17">
    <w:abstractNumId w:val="29"/>
  </w:num>
  <w:num w:numId="18">
    <w:abstractNumId w:val="24"/>
  </w:num>
  <w:num w:numId="19">
    <w:abstractNumId w:val="14"/>
  </w:num>
  <w:num w:numId="20">
    <w:abstractNumId w:val="6"/>
  </w:num>
  <w:num w:numId="21">
    <w:abstractNumId w:val="9"/>
  </w:num>
  <w:num w:numId="22">
    <w:abstractNumId w:val="20"/>
  </w:num>
  <w:num w:numId="23">
    <w:abstractNumId w:val="5"/>
  </w:num>
  <w:num w:numId="24">
    <w:abstractNumId w:val="2"/>
  </w:num>
  <w:num w:numId="25">
    <w:abstractNumId w:val="38"/>
  </w:num>
  <w:num w:numId="26">
    <w:abstractNumId w:val="17"/>
  </w:num>
  <w:num w:numId="27">
    <w:abstractNumId w:val="3"/>
  </w:num>
  <w:num w:numId="28">
    <w:abstractNumId w:val="36"/>
  </w:num>
  <w:num w:numId="29">
    <w:abstractNumId w:val="13"/>
  </w:num>
  <w:num w:numId="30">
    <w:abstractNumId w:val="19"/>
  </w:num>
  <w:num w:numId="31">
    <w:abstractNumId w:val="15"/>
  </w:num>
  <w:num w:numId="32">
    <w:abstractNumId w:val="4"/>
  </w:num>
  <w:num w:numId="33">
    <w:abstractNumId w:val="31"/>
  </w:num>
  <w:num w:numId="34">
    <w:abstractNumId w:val="25"/>
  </w:num>
  <w:num w:numId="35">
    <w:abstractNumId w:val="22"/>
  </w:num>
  <w:num w:numId="36">
    <w:abstractNumId w:val="16"/>
  </w:num>
  <w:num w:numId="37">
    <w:abstractNumId w:val="27"/>
  </w:num>
  <w:num w:numId="38">
    <w:abstractNumId w:val="10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33"/>
    <w:rsid w:val="000325ED"/>
    <w:rsid w:val="00035705"/>
    <w:rsid w:val="0006667B"/>
    <w:rsid w:val="000666CF"/>
    <w:rsid w:val="000C525E"/>
    <w:rsid w:val="000C60C6"/>
    <w:rsid w:val="000E6240"/>
    <w:rsid w:val="000F2847"/>
    <w:rsid w:val="000F78BA"/>
    <w:rsid w:val="00131AC8"/>
    <w:rsid w:val="00134F8C"/>
    <w:rsid w:val="001555C6"/>
    <w:rsid w:val="00157B12"/>
    <w:rsid w:val="00161E4C"/>
    <w:rsid w:val="0018617B"/>
    <w:rsid w:val="00193736"/>
    <w:rsid w:val="001F6CAE"/>
    <w:rsid w:val="002141D5"/>
    <w:rsid w:val="00214992"/>
    <w:rsid w:val="0021670B"/>
    <w:rsid w:val="00220CD8"/>
    <w:rsid w:val="00296DD9"/>
    <w:rsid w:val="002A7B86"/>
    <w:rsid w:val="002C16AF"/>
    <w:rsid w:val="002C4282"/>
    <w:rsid w:val="002F4AD7"/>
    <w:rsid w:val="0031788C"/>
    <w:rsid w:val="003308EC"/>
    <w:rsid w:val="00340069"/>
    <w:rsid w:val="003526BE"/>
    <w:rsid w:val="003541FD"/>
    <w:rsid w:val="00376800"/>
    <w:rsid w:val="003905F8"/>
    <w:rsid w:val="003938E9"/>
    <w:rsid w:val="003A6F79"/>
    <w:rsid w:val="003B3F9D"/>
    <w:rsid w:val="00426C0D"/>
    <w:rsid w:val="00444620"/>
    <w:rsid w:val="00495910"/>
    <w:rsid w:val="004A60F5"/>
    <w:rsid w:val="004C52FB"/>
    <w:rsid w:val="004E07D5"/>
    <w:rsid w:val="00505A4F"/>
    <w:rsid w:val="00513DEA"/>
    <w:rsid w:val="00532E87"/>
    <w:rsid w:val="00564C8E"/>
    <w:rsid w:val="00570140"/>
    <w:rsid w:val="00573CD3"/>
    <w:rsid w:val="00582BA0"/>
    <w:rsid w:val="005905EE"/>
    <w:rsid w:val="005A1604"/>
    <w:rsid w:val="005A3A7F"/>
    <w:rsid w:val="005C60CA"/>
    <w:rsid w:val="005E1222"/>
    <w:rsid w:val="005E7A8B"/>
    <w:rsid w:val="006070F2"/>
    <w:rsid w:val="00611537"/>
    <w:rsid w:val="00614ECB"/>
    <w:rsid w:val="006303D6"/>
    <w:rsid w:val="006424E3"/>
    <w:rsid w:val="00651934"/>
    <w:rsid w:val="00652EED"/>
    <w:rsid w:val="00671126"/>
    <w:rsid w:val="0067168A"/>
    <w:rsid w:val="00685AF7"/>
    <w:rsid w:val="006A41DA"/>
    <w:rsid w:val="006D3E7A"/>
    <w:rsid w:val="007006F6"/>
    <w:rsid w:val="00715870"/>
    <w:rsid w:val="0072746F"/>
    <w:rsid w:val="00773B11"/>
    <w:rsid w:val="007A1F19"/>
    <w:rsid w:val="007B3D11"/>
    <w:rsid w:val="007B5D38"/>
    <w:rsid w:val="007D3576"/>
    <w:rsid w:val="007D5088"/>
    <w:rsid w:val="007E5985"/>
    <w:rsid w:val="007F17BB"/>
    <w:rsid w:val="007F5E04"/>
    <w:rsid w:val="00801BD0"/>
    <w:rsid w:val="00821378"/>
    <w:rsid w:val="00821DE3"/>
    <w:rsid w:val="00824F12"/>
    <w:rsid w:val="0083448C"/>
    <w:rsid w:val="008371F5"/>
    <w:rsid w:val="00843266"/>
    <w:rsid w:val="00847E52"/>
    <w:rsid w:val="00854284"/>
    <w:rsid w:val="00854EDD"/>
    <w:rsid w:val="00856A27"/>
    <w:rsid w:val="00870752"/>
    <w:rsid w:val="00873732"/>
    <w:rsid w:val="008850D7"/>
    <w:rsid w:val="008B7277"/>
    <w:rsid w:val="008C0021"/>
    <w:rsid w:val="008F7307"/>
    <w:rsid w:val="008F76A1"/>
    <w:rsid w:val="00932876"/>
    <w:rsid w:val="00940416"/>
    <w:rsid w:val="00954679"/>
    <w:rsid w:val="00955421"/>
    <w:rsid w:val="00971AB3"/>
    <w:rsid w:val="00982F8F"/>
    <w:rsid w:val="00987022"/>
    <w:rsid w:val="00993033"/>
    <w:rsid w:val="00994D05"/>
    <w:rsid w:val="009A0C5F"/>
    <w:rsid w:val="009D4983"/>
    <w:rsid w:val="009F5AE4"/>
    <w:rsid w:val="00A71DF1"/>
    <w:rsid w:val="00A72C49"/>
    <w:rsid w:val="00A96399"/>
    <w:rsid w:val="00B03244"/>
    <w:rsid w:val="00B246E0"/>
    <w:rsid w:val="00B42AD1"/>
    <w:rsid w:val="00B42E15"/>
    <w:rsid w:val="00B84365"/>
    <w:rsid w:val="00BB4130"/>
    <w:rsid w:val="00BC2471"/>
    <w:rsid w:val="00BC3B4E"/>
    <w:rsid w:val="00BE2F65"/>
    <w:rsid w:val="00BF194A"/>
    <w:rsid w:val="00C21762"/>
    <w:rsid w:val="00C35419"/>
    <w:rsid w:val="00C40AB2"/>
    <w:rsid w:val="00C630EB"/>
    <w:rsid w:val="00C90607"/>
    <w:rsid w:val="00C94BD9"/>
    <w:rsid w:val="00C97EFD"/>
    <w:rsid w:val="00CA1F9B"/>
    <w:rsid w:val="00CA671A"/>
    <w:rsid w:val="00CE157E"/>
    <w:rsid w:val="00CE32F0"/>
    <w:rsid w:val="00CE4946"/>
    <w:rsid w:val="00CF3CCD"/>
    <w:rsid w:val="00D045E0"/>
    <w:rsid w:val="00D079D4"/>
    <w:rsid w:val="00D142BC"/>
    <w:rsid w:val="00D15BE2"/>
    <w:rsid w:val="00D279C5"/>
    <w:rsid w:val="00D32A27"/>
    <w:rsid w:val="00D45409"/>
    <w:rsid w:val="00D61D77"/>
    <w:rsid w:val="00DB1370"/>
    <w:rsid w:val="00DD47E6"/>
    <w:rsid w:val="00DE6D87"/>
    <w:rsid w:val="00DF1978"/>
    <w:rsid w:val="00DF36E4"/>
    <w:rsid w:val="00E00D20"/>
    <w:rsid w:val="00E33190"/>
    <w:rsid w:val="00E36016"/>
    <w:rsid w:val="00E47ED0"/>
    <w:rsid w:val="00E66F70"/>
    <w:rsid w:val="00E87BB2"/>
    <w:rsid w:val="00E92B18"/>
    <w:rsid w:val="00EA2A37"/>
    <w:rsid w:val="00EB17F6"/>
    <w:rsid w:val="00EC59D1"/>
    <w:rsid w:val="00EE440E"/>
    <w:rsid w:val="00EE60F0"/>
    <w:rsid w:val="00EF00CF"/>
    <w:rsid w:val="00F4091E"/>
    <w:rsid w:val="00F74C9D"/>
    <w:rsid w:val="00FA6C58"/>
    <w:rsid w:val="00FC41F5"/>
    <w:rsid w:val="00FC780E"/>
    <w:rsid w:val="00FD0F36"/>
    <w:rsid w:val="00FD5C15"/>
    <w:rsid w:val="00FE3605"/>
    <w:rsid w:val="00FF0424"/>
    <w:rsid w:val="00FF19F9"/>
    <w:rsid w:val="00FF21DC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AF5F"/>
  <w15:chartTrackingRefBased/>
  <w15:docId w15:val="{AE3B64C8-C818-404D-9EB8-B877606A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,Б1,Б11"/>
    <w:basedOn w:val="a"/>
    <w:next w:val="a"/>
    <w:link w:val="10"/>
    <w:qFormat/>
    <w:rsid w:val="00FC41F5"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"/>
    <w:next w:val="a"/>
    <w:link w:val="20"/>
    <w:qFormat/>
    <w:rsid w:val="00FC41F5"/>
    <w:pPr>
      <w:keepNext/>
      <w:widowControl w:val="0"/>
      <w:outlineLvl w:val="1"/>
    </w:pPr>
    <w:rPr>
      <w:rFonts w:ascii="Arial" w:eastAsia="Calibri" w:hAnsi="Arial" w:cs="Arial"/>
      <w:b/>
      <w:sz w:val="22"/>
      <w:szCs w:val="28"/>
    </w:rPr>
  </w:style>
  <w:style w:type="paragraph" w:styleId="3">
    <w:name w:val="heading 3"/>
    <w:basedOn w:val="a"/>
    <w:next w:val="a"/>
    <w:link w:val="30"/>
    <w:qFormat/>
    <w:rsid w:val="00FC41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E5985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C41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C41F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3"/>
    <w:basedOn w:val="a"/>
    <w:link w:val="a4"/>
    <w:uiPriority w:val="99"/>
    <w:rsid w:val="009930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3 Знак"/>
    <w:basedOn w:val="a0"/>
    <w:link w:val="a3"/>
    <w:uiPriority w:val="99"/>
    <w:rsid w:val="009930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rsid w:val="00993033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930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rsid w:val="00993033"/>
    <w:rPr>
      <w:rFonts w:cs="Times New Roman"/>
      <w:vertAlign w:val="superscript"/>
    </w:rPr>
  </w:style>
  <w:style w:type="character" w:styleId="a8">
    <w:name w:val="Hyperlink"/>
    <w:basedOn w:val="a0"/>
    <w:uiPriority w:val="99"/>
    <w:unhideWhenUsed/>
    <w:rsid w:val="0067168A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824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A7B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ody Text"/>
    <w:basedOn w:val="a"/>
    <w:link w:val="ab"/>
    <w:rsid w:val="00856A27"/>
    <w:pPr>
      <w:keepNext/>
      <w:suppressAutoHyphens/>
      <w:outlineLvl w:val="0"/>
    </w:pPr>
  </w:style>
  <w:style w:type="character" w:customStyle="1" w:styleId="ab">
    <w:name w:val="Основной текст Знак"/>
    <w:basedOn w:val="a0"/>
    <w:link w:val="aa"/>
    <w:rsid w:val="00856A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7E598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e">
    <w:name w:val="footnote text"/>
    <w:basedOn w:val="a"/>
    <w:link w:val="af"/>
    <w:unhideWhenUsed/>
    <w:rsid w:val="007E5985"/>
    <w:rPr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7E5985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unhideWhenUsed/>
    <w:rsid w:val="007E5985"/>
    <w:rPr>
      <w:vertAlign w:val="superscript"/>
    </w:rPr>
  </w:style>
  <w:style w:type="character" w:customStyle="1" w:styleId="40">
    <w:name w:val="Заголовок 4 Знак"/>
    <w:basedOn w:val="a0"/>
    <w:link w:val="4"/>
    <w:rsid w:val="007E59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3">
    <w:name w:val="FR3"/>
    <w:uiPriority w:val="99"/>
    <w:rsid w:val="007E5985"/>
    <w:pPr>
      <w:widowControl w:val="0"/>
      <w:autoSpaceDE w:val="0"/>
      <w:autoSpaceDN w:val="0"/>
      <w:adjustRightInd w:val="0"/>
      <w:spacing w:after="0" w:line="300" w:lineRule="auto"/>
      <w:ind w:left="800" w:right="600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Default">
    <w:name w:val="Default"/>
    <w:rsid w:val="007E59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d">
    <w:name w:val="Абзац списка Знак"/>
    <w:link w:val="ac"/>
    <w:uiPriority w:val="34"/>
    <w:locked/>
    <w:rsid w:val="007E59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aliases w:val=" Знак"/>
    <w:basedOn w:val="a"/>
    <w:link w:val="af2"/>
    <w:uiPriority w:val="99"/>
    <w:unhideWhenUsed/>
    <w:rsid w:val="007E598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aliases w:val=" Знак Знак"/>
    <w:basedOn w:val="a0"/>
    <w:link w:val="af1"/>
    <w:uiPriority w:val="99"/>
    <w:rsid w:val="007E59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Б1 Знак"/>
    <w:basedOn w:val="a0"/>
    <w:link w:val="1"/>
    <w:rsid w:val="00FC41F5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0"/>
    <w:link w:val="2"/>
    <w:rsid w:val="00FC41F5"/>
    <w:rPr>
      <w:rFonts w:ascii="Arial" w:eastAsia="Calibri" w:hAnsi="Arial" w:cs="Arial"/>
      <w:b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C41F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C41F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C4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_начало_2"/>
    <w:basedOn w:val="a"/>
    <w:rsid w:val="00FC41F5"/>
    <w:pPr>
      <w:spacing w:line="360" w:lineRule="exact"/>
      <w:jc w:val="both"/>
    </w:pPr>
    <w:rPr>
      <w:rFonts w:ascii="Arial" w:hAnsi="Arial"/>
      <w:szCs w:val="20"/>
      <w:lang w:val="en-GB"/>
    </w:rPr>
  </w:style>
  <w:style w:type="paragraph" w:customStyle="1" w:styleId="11">
    <w:name w:val="Обычный1"/>
    <w:rsid w:val="00FC41F5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  <w:style w:type="paragraph" w:customStyle="1" w:styleId="31">
    <w:name w:val="Основной текст с отступом 31"/>
    <w:basedOn w:val="11"/>
    <w:rsid w:val="00FC41F5"/>
    <w:pPr>
      <w:spacing w:line="360" w:lineRule="auto"/>
      <w:ind w:left="0" w:firstLine="709"/>
      <w:jc w:val="both"/>
    </w:pPr>
    <w:rPr>
      <w:sz w:val="24"/>
    </w:rPr>
  </w:style>
  <w:style w:type="paragraph" w:styleId="af3">
    <w:name w:val="Body Text Indent"/>
    <w:basedOn w:val="a"/>
    <w:link w:val="af4"/>
    <w:rsid w:val="00FC41F5"/>
    <w:pPr>
      <w:keepNext/>
      <w:widowControl w:val="0"/>
      <w:ind w:firstLine="709"/>
      <w:jc w:val="both"/>
    </w:pPr>
    <w:rPr>
      <w:sz w:val="28"/>
    </w:rPr>
  </w:style>
  <w:style w:type="character" w:customStyle="1" w:styleId="af4">
    <w:name w:val="Основной текст с отступом Знак"/>
    <w:basedOn w:val="a0"/>
    <w:link w:val="af3"/>
    <w:rsid w:val="00FC41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FC41F5"/>
    <w:pPr>
      <w:ind w:firstLine="709"/>
    </w:pPr>
  </w:style>
  <w:style w:type="character" w:customStyle="1" w:styleId="23">
    <w:name w:val="Основной текст с отступом 2 Знак"/>
    <w:basedOn w:val="a0"/>
    <w:link w:val="22"/>
    <w:rsid w:val="00FC4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FC41F5"/>
    <w:pPr>
      <w:keepNext/>
      <w:widowControl w:val="0"/>
      <w:suppressAutoHyphens/>
      <w:ind w:right="72" w:firstLine="53"/>
    </w:pPr>
    <w:rPr>
      <w:b/>
      <w:sz w:val="28"/>
    </w:rPr>
  </w:style>
  <w:style w:type="character" w:customStyle="1" w:styleId="33">
    <w:name w:val="Основной текст с отступом 3 Знак"/>
    <w:basedOn w:val="a0"/>
    <w:link w:val="32"/>
    <w:rsid w:val="00FC41F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41">
    <w:name w:val="Стиль4"/>
    <w:basedOn w:val="a"/>
    <w:rsid w:val="00FC41F5"/>
    <w:pPr>
      <w:jc w:val="both"/>
    </w:pPr>
    <w:rPr>
      <w:szCs w:val="20"/>
    </w:rPr>
  </w:style>
  <w:style w:type="paragraph" w:styleId="34">
    <w:name w:val="Body Text 3"/>
    <w:basedOn w:val="a"/>
    <w:link w:val="35"/>
    <w:rsid w:val="00FC41F5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FC41F5"/>
    <w:rPr>
      <w:rFonts w:ascii="Arial" w:eastAsia="Times New Roman" w:hAnsi="Arial" w:cs="Arial"/>
      <w:sz w:val="16"/>
      <w:szCs w:val="16"/>
      <w:lang w:eastAsia="ru-RU"/>
    </w:rPr>
  </w:style>
  <w:style w:type="character" w:styleId="af5">
    <w:name w:val="page number"/>
    <w:basedOn w:val="a0"/>
    <w:rsid w:val="00FC41F5"/>
  </w:style>
  <w:style w:type="paragraph" w:customStyle="1" w:styleId="24">
    <w:name w:val="Обычный2"/>
    <w:uiPriority w:val="99"/>
    <w:rsid w:val="00FC41F5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  <w:style w:type="paragraph" w:styleId="af6">
    <w:name w:val="Plain Text"/>
    <w:basedOn w:val="a"/>
    <w:link w:val="af7"/>
    <w:uiPriority w:val="99"/>
    <w:rsid w:val="00FC41F5"/>
    <w:rPr>
      <w:rFonts w:ascii="Courier New" w:hAnsi="Courier New" w:cs="Courier New"/>
      <w:snapToGrid w:val="0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FC41F5"/>
    <w:rPr>
      <w:rFonts w:ascii="Courier New" w:eastAsia="Times New Roman" w:hAnsi="Courier New" w:cs="Courier New"/>
      <w:snapToGrid w:val="0"/>
      <w:sz w:val="20"/>
      <w:szCs w:val="20"/>
      <w:lang w:eastAsia="ru-RU"/>
    </w:rPr>
  </w:style>
  <w:style w:type="paragraph" w:styleId="af8">
    <w:name w:val="List Bullet"/>
    <w:basedOn w:val="a"/>
    <w:autoRedefine/>
    <w:rsid w:val="00FC41F5"/>
    <w:pPr>
      <w:tabs>
        <w:tab w:val="left" w:pos="1260"/>
      </w:tabs>
      <w:ind w:left="114" w:firstLine="606"/>
      <w:jc w:val="both"/>
    </w:pPr>
    <w:rPr>
      <w:b/>
      <w:bCs/>
      <w:iCs/>
    </w:rPr>
  </w:style>
  <w:style w:type="paragraph" w:customStyle="1" w:styleId="42">
    <w:name w:val="Стиль4 Знак Знак"/>
    <w:basedOn w:val="a"/>
    <w:rsid w:val="00FC41F5"/>
    <w:pPr>
      <w:jc w:val="both"/>
    </w:pPr>
  </w:style>
  <w:style w:type="paragraph" w:customStyle="1" w:styleId="210">
    <w:name w:val="Основной текст 21"/>
    <w:basedOn w:val="a"/>
    <w:rsid w:val="00FC41F5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51">
    <w:name w:val="Стиль5"/>
    <w:basedOn w:val="a"/>
    <w:rsid w:val="00FC41F5"/>
    <w:pPr>
      <w:ind w:firstLine="426"/>
      <w:jc w:val="center"/>
    </w:pPr>
    <w:rPr>
      <w:szCs w:val="20"/>
    </w:rPr>
  </w:style>
  <w:style w:type="paragraph" w:customStyle="1" w:styleId="af9">
    <w:name w:val="Обычный + По ширине"/>
    <w:aliases w:val="Первая строка:  1,27 см"/>
    <w:basedOn w:val="a"/>
    <w:rsid w:val="00FC41F5"/>
    <w:pPr>
      <w:jc w:val="center"/>
    </w:pPr>
    <w:rPr>
      <w:szCs w:val="28"/>
    </w:rPr>
  </w:style>
  <w:style w:type="paragraph" w:customStyle="1" w:styleId="ConsNormal">
    <w:name w:val="ConsNormal"/>
    <w:rsid w:val="00FC41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lock Text"/>
    <w:basedOn w:val="a"/>
    <w:rsid w:val="00FC41F5"/>
    <w:pPr>
      <w:widowControl w:val="0"/>
      <w:shd w:val="clear" w:color="auto" w:fill="FFFFFF"/>
      <w:autoSpaceDE w:val="0"/>
      <w:autoSpaceDN w:val="0"/>
      <w:adjustRightInd w:val="0"/>
      <w:spacing w:line="241" w:lineRule="exact"/>
      <w:ind w:left="25" w:right="86" w:firstLine="500"/>
      <w:jc w:val="both"/>
    </w:pPr>
    <w:rPr>
      <w:szCs w:val="20"/>
    </w:rPr>
  </w:style>
  <w:style w:type="paragraph" w:styleId="afb">
    <w:name w:val="Normal (Web)"/>
    <w:basedOn w:val="a"/>
    <w:uiPriority w:val="99"/>
    <w:unhideWhenUsed/>
    <w:rsid w:val="00FC41F5"/>
    <w:pPr>
      <w:widowControl w:val="0"/>
      <w:autoSpaceDE w:val="0"/>
      <w:autoSpaceDN w:val="0"/>
      <w:adjustRightInd w:val="0"/>
    </w:pPr>
  </w:style>
  <w:style w:type="paragraph" w:styleId="afc">
    <w:name w:val="Title"/>
    <w:basedOn w:val="a"/>
    <w:link w:val="afd"/>
    <w:qFormat/>
    <w:rsid w:val="00FC41F5"/>
    <w:pPr>
      <w:jc w:val="center"/>
    </w:pPr>
    <w:rPr>
      <w:b/>
      <w:smallCaps/>
      <w:sz w:val="32"/>
      <w:szCs w:val="20"/>
    </w:rPr>
  </w:style>
  <w:style w:type="character" w:customStyle="1" w:styleId="afd">
    <w:name w:val="Заголовок Знак"/>
    <w:basedOn w:val="a0"/>
    <w:link w:val="afc"/>
    <w:rsid w:val="00FC41F5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fe">
    <w:name w:val="Balloon Text"/>
    <w:basedOn w:val="a"/>
    <w:link w:val="aff"/>
    <w:uiPriority w:val="99"/>
    <w:rsid w:val="00FC41F5"/>
    <w:rPr>
      <w:rFonts w:ascii="Tahoma" w:hAnsi="Tahoma"/>
      <w:sz w:val="16"/>
      <w:szCs w:val="16"/>
      <w:lang w:val="x-none" w:eastAsia="x-none"/>
    </w:rPr>
  </w:style>
  <w:style w:type="character" w:customStyle="1" w:styleId="aff">
    <w:name w:val="Текст выноски Знак"/>
    <w:basedOn w:val="a0"/>
    <w:link w:val="afe"/>
    <w:uiPriority w:val="99"/>
    <w:rsid w:val="00FC41F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f0">
    <w:name w:val="Пункт"/>
    <w:basedOn w:val="a"/>
    <w:rsid w:val="00FC41F5"/>
    <w:pPr>
      <w:tabs>
        <w:tab w:val="num" w:pos="1701"/>
      </w:tabs>
      <w:spacing w:line="288" w:lineRule="auto"/>
      <w:ind w:firstLine="567"/>
      <w:jc w:val="both"/>
    </w:pPr>
    <w:rPr>
      <w:snapToGrid w:val="0"/>
      <w:sz w:val="28"/>
      <w:szCs w:val="20"/>
      <w:lang w:eastAsia="en-US"/>
    </w:rPr>
  </w:style>
  <w:style w:type="paragraph" w:customStyle="1" w:styleId="aff1">
    <w:name w:val="Подпункт"/>
    <w:basedOn w:val="aff0"/>
    <w:rsid w:val="00FC41F5"/>
  </w:style>
  <w:style w:type="paragraph" w:customStyle="1" w:styleId="aff2">
    <w:name w:val="Подподпункт"/>
    <w:basedOn w:val="aff1"/>
    <w:link w:val="aff3"/>
    <w:rsid w:val="00FC41F5"/>
    <w:rPr>
      <w:lang w:val="x-none"/>
    </w:rPr>
  </w:style>
  <w:style w:type="character" w:customStyle="1" w:styleId="aff3">
    <w:name w:val="Подподпункт Знак"/>
    <w:link w:val="aff2"/>
    <w:rsid w:val="00FC41F5"/>
    <w:rPr>
      <w:rFonts w:ascii="Times New Roman" w:eastAsia="Times New Roman" w:hAnsi="Times New Roman" w:cs="Times New Roman"/>
      <w:snapToGrid w:val="0"/>
      <w:sz w:val="28"/>
      <w:szCs w:val="20"/>
      <w:lang w:val="x-none"/>
    </w:rPr>
  </w:style>
  <w:style w:type="paragraph" w:styleId="aff4">
    <w:name w:val="No Spacing"/>
    <w:uiPriority w:val="1"/>
    <w:qFormat/>
    <w:rsid w:val="00FC41F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 Знак1"/>
    <w:uiPriority w:val="99"/>
    <w:locked/>
    <w:rsid w:val="00FC41F5"/>
    <w:rPr>
      <w:rFonts w:ascii="Times New Roman" w:hAnsi="Times New Roman" w:cs="Times New Roman"/>
      <w:shd w:val="clear" w:color="auto" w:fill="FFFFFF"/>
    </w:rPr>
  </w:style>
  <w:style w:type="paragraph" w:customStyle="1" w:styleId="ConsPlusNonformat">
    <w:name w:val="ConsPlusNonformat"/>
    <w:uiPriority w:val="99"/>
    <w:rsid w:val="00FC41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5">
    <w:name w:val="Основной текст (2)_"/>
    <w:link w:val="26"/>
    <w:uiPriority w:val="99"/>
    <w:locked/>
    <w:rsid w:val="00FC41F5"/>
    <w:rPr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C41F5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link w:val="28"/>
    <w:uiPriority w:val="99"/>
    <w:locked/>
    <w:rsid w:val="00FC41F5"/>
    <w:rPr>
      <w:b/>
      <w:bCs/>
      <w:sz w:val="26"/>
      <w:szCs w:val="26"/>
      <w:shd w:val="clear" w:color="auto" w:fill="FFFFFF"/>
    </w:rPr>
  </w:style>
  <w:style w:type="character" w:customStyle="1" w:styleId="13">
    <w:name w:val="Оглавление 1 Знак"/>
    <w:link w:val="14"/>
    <w:uiPriority w:val="99"/>
    <w:locked/>
    <w:rsid w:val="00FC41F5"/>
    <w:rPr>
      <w:b/>
      <w:bCs/>
      <w:sz w:val="18"/>
      <w:szCs w:val="18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FC41F5"/>
    <w:pPr>
      <w:widowControl w:val="0"/>
      <w:shd w:val="clear" w:color="auto" w:fill="FFFFFF"/>
      <w:spacing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14">
    <w:name w:val="toc 1"/>
    <w:basedOn w:val="a"/>
    <w:next w:val="a"/>
    <w:link w:val="13"/>
    <w:uiPriority w:val="99"/>
    <w:rsid w:val="00FC41F5"/>
    <w:pPr>
      <w:widowControl w:val="0"/>
      <w:shd w:val="clear" w:color="auto" w:fill="FFFFFF"/>
      <w:spacing w:line="470" w:lineRule="exact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29">
    <w:name w:val="toc 2"/>
    <w:basedOn w:val="a"/>
    <w:next w:val="a"/>
    <w:uiPriority w:val="99"/>
    <w:rsid w:val="00FC41F5"/>
    <w:pPr>
      <w:widowControl w:val="0"/>
      <w:shd w:val="clear" w:color="auto" w:fill="FFFFFF"/>
      <w:spacing w:line="470" w:lineRule="exact"/>
      <w:jc w:val="both"/>
    </w:pPr>
    <w:rPr>
      <w:b/>
      <w:bCs/>
      <w:sz w:val="18"/>
      <w:szCs w:val="18"/>
    </w:rPr>
  </w:style>
  <w:style w:type="character" w:customStyle="1" w:styleId="43">
    <w:name w:val="Основной текст (4)_"/>
    <w:link w:val="44"/>
    <w:uiPriority w:val="99"/>
    <w:locked/>
    <w:rsid w:val="00FC41F5"/>
    <w:rPr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FC41F5"/>
    <w:pPr>
      <w:widowControl w:val="0"/>
      <w:shd w:val="clear" w:color="auto" w:fill="FFFFFF"/>
      <w:spacing w:line="435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5">
    <w:name w:val="Основной текст + Полужирный"/>
    <w:uiPriority w:val="99"/>
    <w:rsid w:val="00FC41F5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a">
    <w:name w:val="Подпись к таблице (2)_"/>
    <w:link w:val="2b"/>
    <w:uiPriority w:val="99"/>
    <w:locked/>
    <w:rsid w:val="00FC41F5"/>
    <w:rPr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rsid w:val="00FC41F5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paragraph" w:customStyle="1" w:styleId="2b">
    <w:name w:val="Подпись к таблице (2)"/>
    <w:basedOn w:val="a"/>
    <w:link w:val="2a"/>
    <w:uiPriority w:val="99"/>
    <w:rsid w:val="00FC41F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">
    <w:name w:val="Заголовок №1_"/>
    <w:link w:val="16"/>
    <w:uiPriority w:val="99"/>
    <w:locked/>
    <w:rsid w:val="00FC41F5"/>
    <w:rPr>
      <w:b/>
      <w:bCs/>
      <w:sz w:val="26"/>
      <w:szCs w:val="26"/>
      <w:shd w:val="clear" w:color="auto" w:fill="FFFFFF"/>
    </w:rPr>
  </w:style>
  <w:style w:type="character" w:customStyle="1" w:styleId="aff6">
    <w:name w:val="Подпись к таблице_"/>
    <w:link w:val="aff7"/>
    <w:uiPriority w:val="99"/>
    <w:locked/>
    <w:rsid w:val="00FC41F5"/>
    <w:rPr>
      <w:b/>
      <w:bCs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FC41F5"/>
    <w:pPr>
      <w:widowControl w:val="0"/>
      <w:shd w:val="clear" w:color="auto" w:fill="FFFFFF"/>
      <w:spacing w:line="240" w:lineRule="atLeast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aff7">
    <w:name w:val="Подпись к таблице"/>
    <w:basedOn w:val="a"/>
    <w:link w:val="aff6"/>
    <w:uiPriority w:val="99"/>
    <w:rsid w:val="00FC41F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9pt1">
    <w:name w:val="Основной текст + 9 pt1"/>
    <w:uiPriority w:val="99"/>
    <w:rsid w:val="00FC41F5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71">
    <w:name w:val="Основной текст (7)_"/>
    <w:link w:val="72"/>
    <w:uiPriority w:val="99"/>
    <w:locked/>
    <w:rsid w:val="00FC41F5"/>
    <w:rPr>
      <w:sz w:val="21"/>
      <w:szCs w:val="21"/>
      <w:shd w:val="clear" w:color="auto" w:fill="FFFFFF"/>
    </w:rPr>
  </w:style>
  <w:style w:type="character" w:customStyle="1" w:styleId="7MicrosoftSansSerif">
    <w:name w:val="Основной текст (7) + Microsoft Sans Serif"/>
    <w:aliases w:val="9,5 pt"/>
    <w:uiPriority w:val="99"/>
    <w:rsid w:val="00FC41F5"/>
    <w:rPr>
      <w:rFonts w:ascii="Microsoft Sans Serif" w:hAnsi="Microsoft Sans Serif" w:cs="Microsoft Sans Serif"/>
      <w:noProof/>
      <w:sz w:val="19"/>
      <w:szCs w:val="19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FC41F5"/>
    <w:rPr>
      <w:sz w:val="21"/>
      <w:szCs w:val="21"/>
      <w:shd w:val="clear" w:color="auto" w:fill="FFFFFF"/>
    </w:rPr>
  </w:style>
  <w:style w:type="character" w:customStyle="1" w:styleId="8Verdana">
    <w:name w:val="Основной текст (8) + Verdana"/>
    <w:aliases w:val="8,5 pt1"/>
    <w:uiPriority w:val="99"/>
    <w:rsid w:val="00FC41F5"/>
    <w:rPr>
      <w:rFonts w:ascii="Verdana" w:hAnsi="Verdana" w:cs="Verdana"/>
      <w:noProof/>
      <w:sz w:val="17"/>
      <w:szCs w:val="17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FC41F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FC41F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ff8">
    <w:name w:val="annotation reference"/>
    <w:rsid w:val="00FC41F5"/>
    <w:rPr>
      <w:sz w:val="16"/>
      <w:szCs w:val="16"/>
    </w:rPr>
  </w:style>
  <w:style w:type="paragraph" w:styleId="aff9">
    <w:name w:val="annotation text"/>
    <w:basedOn w:val="a"/>
    <w:link w:val="affa"/>
    <w:rsid w:val="00FC41F5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rsid w:val="00FC41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rsid w:val="00FC41F5"/>
    <w:rPr>
      <w:b/>
      <w:bCs/>
    </w:rPr>
  </w:style>
  <w:style w:type="character" w:customStyle="1" w:styleId="affc">
    <w:name w:val="Тема примечания Знак"/>
    <w:basedOn w:val="affa"/>
    <w:link w:val="affb"/>
    <w:rsid w:val="00FC41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Revision"/>
    <w:hidden/>
    <w:uiPriority w:val="99"/>
    <w:semiHidden/>
    <w:rsid w:val="00FC4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2c"/>
    <w:rsid w:val="00FC41F5"/>
    <w:rPr>
      <w:sz w:val="26"/>
      <w:szCs w:val="26"/>
      <w:shd w:val="clear" w:color="auto" w:fill="FFFFFF"/>
    </w:rPr>
  </w:style>
  <w:style w:type="paragraph" w:customStyle="1" w:styleId="2c">
    <w:name w:val="Основной текст2"/>
    <w:basedOn w:val="a"/>
    <w:link w:val="Bodytext"/>
    <w:rsid w:val="00FC41F5"/>
    <w:pPr>
      <w:widowControl w:val="0"/>
      <w:shd w:val="clear" w:color="auto" w:fill="FFFFFF"/>
      <w:spacing w:before="240" w:line="479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fe">
    <w:name w:val="Subtitle"/>
    <w:basedOn w:val="a"/>
    <w:next w:val="a"/>
    <w:link w:val="afff"/>
    <w:qFormat/>
    <w:rsid w:val="00FC41F5"/>
    <w:pPr>
      <w:spacing w:after="60"/>
      <w:jc w:val="center"/>
      <w:outlineLvl w:val="1"/>
    </w:pPr>
    <w:rPr>
      <w:rFonts w:ascii="Cambria" w:hAnsi="Cambria"/>
    </w:rPr>
  </w:style>
  <w:style w:type="character" w:customStyle="1" w:styleId="afff">
    <w:name w:val="Подзаголовок Знак"/>
    <w:basedOn w:val="a0"/>
    <w:link w:val="affe"/>
    <w:rsid w:val="00FC41F5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haracterStyle1">
    <w:name w:val="Character Style 1"/>
    <w:uiPriority w:val="99"/>
    <w:rsid w:val="00FC41F5"/>
    <w:rPr>
      <w:rFonts w:ascii="Arial" w:hAnsi="Arial" w:cs="Arial"/>
      <w:sz w:val="24"/>
      <w:szCs w:val="24"/>
    </w:rPr>
  </w:style>
  <w:style w:type="paragraph" w:customStyle="1" w:styleId="Style2">
    <w:name w:val="Style 2"/>
    <w:uiPriority w:val="99"/>
    <w:rsid w:val="00FC41F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 w:eastAsia="ru-RU"/>
    </w:rPr>
  </w:style>
  <w:style w:type="paragraph" w:customStyle="1" w:styleId="17">
    <w:name w:val="заголовок 1"/>
    <w:basedOn w:val="a"/>
    <w:next w:val="a"/>
    <w:rsid w:val="00FC41F5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fff0">
    <w:name w:val="Письмо"/>
    <w:basedOn w:val="a"/>
    <w:rsid w:val="00FC41F5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character" w:customStyle="1" w:styleId="FontStyle17">
    <w:name w:val="Font Style17"/>
    <w:uiPriority w:val="99"/>
    <w:rsid w:val="00FC41F5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FC41F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FC41F5"/>
    <w:pPr>
      <w:widowControl w:val="0"/>
      <w:autoSpaceDE w:val="0"/>
      <w:autoSpaceDN w:val="0"/>
      <w:adjustRightInd w:val="0"/>
      <w:spacing w:line="437" w:lineRule="exact"/>
      <w:ind w:firstLine="816"/>
      <w:jc w:val="both"/>
    </w:pPr>
  </w:style>
  <w:style w:type="paragraph" w:customStyle="1" w:styleId="Style6">
    <w:name w:val="Style6"/>
    <w:basedOn w:val="a"/>
    <w:uiPriority w:val="99"/>
    <w:rsid w:val="00FC41F5"/>
    <w:pPr>
      <w:widowControl w:val="0"/>
      <w:autoSpaceDE w:val="0"/>
      <w:autoSpaceDN w:val="0"/>
      <w:adjustRightInd w:val="0"/>
      <w:spacing w:line="435" w:lineRule="exact"/>
      <w:ind w:firstLine="696"/>
      <w:jc w:val="both"/>
    </w:pPr>
  </w:style>
  <w:style w:type="character" w:customStyle="1" w:styleId="infovalue">
    <w:name w:val="infovalue"/>
    <w:basedOn w:val="a0"/>
    <w:rsid w:val="00FC41F5"/>
  </w:style>
  <w:style w:type="character" w:styleId="afff1">
    <w:name w:val="FollowedHyperlink"/>
    <w:basedOn w:val="a0"/>
    <w:semiHidden/>
    <w:unhideWhenUsed/>
    <w:rsid w:val="00FC41F5"/>
    <w:rPr>
      <w:color w:val="954F72" w:themeColor="followedHyperlink"/>
      <w:u w:val="single"/>
    </w:rPr>
  </w:style>
  <w:style w:type="character" w:styleId="afff2">
    <w:name w:val="Emphasis"/>
    <w:basedOn w:val="a0"/>
    <w:uiPriority w:val="20"/>
    <w:qFormat/>
    <w:rsid w:val="00FC41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_admin@minprom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22</Pages>
  <Words>6400</Words>
  <Characters>36486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Проданова Светлана Владимировна</dc:creator>
  <cp:keywords/>
  <dc:description/>
  <cp:lastModifiedBy>Гришина Дарья Владимировна</cp:lastModifiedBy>
  <cp:revision>22</cp:revision>
  <dcterms:created xsi:type="dcterms:W3CDTF">2021-04-08T11:30:00Z</dcterms:created>
  <dcterms:modified xsi:type="dcterms:W3CDTF">2023-03-29T07:41:00Z</dcterms:modified>
</cp:coreProperties>
</file>